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B5" w:rsidRDefault="00552CB5" w:rsidP="00552CB5">
      <w:pPr>
        <w:autoSpaceDE w:val="0"/>
        <w:autoSpaceDN w:val="0"/>
        <w:adjustRightInd w:val="0"/>
        <w:spacing w:after="0" w:line="240" w:lineRule="auto"/>
        <w:jc w:val="center"/>
        <w:rPr>
          <w:rFonts w:ascii="Calibri,Bold" w:hAnsi="Calibri,Bold" w:cs="Calibri,Bold"/>
          <w:b/>
          <w:bCs/>
          <w:sz w:val="36"/>
          <w:szCs w:val="36"/>
        </w:rPr>
      </w:pPr>
      <w:r>
        <w:rPr>
          <w:rFonts w:ascii="Calibri,Bold" w:hAnsi="Calibri,Bold" w:cs="Calibri,Bold"/>
          <w:b/>
          <w:bCs/>
          <w:sz w:val="36"/>
          <w:szCs w:val="36"/>
        </w:rPr>
        <w:t>206CDE: Real World Project</w:t>
      </w:r>
    </w:p>
    <w:p w:rsidR="00552CB5" w:rsidRDefault="00552CB5" w:rsidP="00552CB5">
      <w:pPr>
        <w:autoSpaceDE w:val="0"/>
        <w:autoSpaceDN w:val="0"/>
        <w:adjustRightInd w:val="0"/>
        <w:spacing w:after="0" w:line="240" w:lineRule="auto"/>
        <w:rPr>
          <w:rFonts w:ascii="Calibri,Bold" w:hAnsi="Calibri,Bold" w:cs="Calibri,Bold"/>
          <w:b/>
          <w:bCs/>
        </w:rPr>
      </w:pPr>
    </w:p>
    <w:p w:rsidR="00552CB5" w:rsidRP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Module size </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Single</w:t>
      </w:r>
    </w:p>
    <w:p w:rsidR="00552CB5" w:rsidRP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Level </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2</w:t>
      </w:r>
    </w:p>
    <w:p w:rsidR="00552CB5" w:rsidRP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Credit Un</w:t>
      </w:r>
      <w:r>
        <w:rPr>
          <w:rFonts w:ascii="Calibri,Bold" w:hAnsi="Calibri,Bold" w:cs="Calibri,Bold"/>
          <w:b/>
          <w:bCs/>
        </w:rPr>
        <w:t xml:space="preserve">it </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20</w:t>
      </w:r>
    </w:p>
    <w:p w:rsidR="00552CB5" w:rsidRP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Total student study hours </w:t>
      </w:r>
      <w:r>
        <w:rPr>
          <w:rFonts w:ascii="Calibri,Bold" w:hAnsi="Calibri,Bold" w:cs="Calibri,Bold"/>
          <w:b/>
          <w:bCs/>
        </w:rPr>
        <w:tab/>
      </w:r>
      <w:r>
        <w:rPr>
          <w:rFonts w:ascii="Calibri,Bold" w:hAnsi="Calibri,Bold" w:cs="Calibri,Bold"/>
          <w:b/>
          <w:bCs/>
        </w:rPr>
        <w:tab/>
      </w:r>
      <w:r>
        <w:rPr>
          <w:rFonts w:ascii="Calibri" w:hAnsi="Calibri" w:cs="Calibri"/>
        </w:rPr>
        <w:t>200</w:t>
      </w:r>
    </w:p>
    <w:p w:rsidR="00552CB5" w:rsidRDefault="00552CB5"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Aims and Summary</w:t>
      </w:r>
    </w:p>
    <w:p w:rsidR="00552CB5" w:rsidRDefault="00552CB5"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This module aims to give students a real world learning experience and enables students to develop a range of employability skills. These include multi-disciplinary team working, communication, co-operation, project planning, initiative, commercial awareness and analytical skills. The module will provide students with the opportunity to acquire these skills through a variety of work options examples include: short term work placements, faculty and department based internship projects, appropriate voluntary work, open source projects, research projects and entrepreneurship projects.</w:t>
      </w:r>
    </w:p>
    <w:p w:rsidR="00552CB5" w:rsidRDefault="00552CB5"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Intended Module Learning Outcomes</w:t>
      </w:r>
    </w:p>
    <w:p w:rsidR="00552CB5" w:rsidRDefault="00552CB5"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On completion of this module the student should be able to:</w:t>
      </w:r>
    </w:p>
    <w:p w:rsidR="00552CB5" w:rsidRDefault="00552CB5"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1. Demonstrate an ability to work both individually and within multi</w:t>
      </w:r>
      <w:r>
        <w:rPr>
          <w:rFonts w:ascii="Cambria" w:hAnsi="Cambria" w:cs="Cambria"/>
          <w:sz w:val="16"/>
          <w:szCs w:val="16"/>
        </w:rPr>
        <w:t>-</w:t>
      </w:r>
      <w:r>
        <w:rPr>
          <w:rFonts w:ascii="Calibri" w:hAnsi="Calibri" w:cs="Calibri"/>
        </w:rPr>
        <w:t>disciplinary teams to deadlines. Show evidence of planning and apply professional and interpersonal skills so as to communicate effectively, both verbally and in writing.</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2. Demonstrate understanding of the requirements of potential future employers and institutions offering graduate level employment and/or industrial placements, and to formulate medium term plans for enhancing their employability and academic development.</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3. Identify and practice established principles within the students programme of study. Apply and express the underlying concepts and principles outside the context in which they were first studied, including where appropriate, the application of those principles in a work context.</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4. Effectively communicate information, arguments and analysis in a variety of forms. Demonstrate a commitment to undertake further study and develop existing skills that will students to develop in changing work environment.</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 xml:space="preserve">5. Demonstrate an awareness and ability to apply social, professional, legal and ethical standards as documented in professional codes of conduct of computing &amp; IT professional bodies. </w:t>
      </w:r>
      <w:proofErr w:type="gramStart"/>
      <w:r>
        <w:rPr>
          <w:rFonts w:ascii="Calibri" w:hAnsi="Calibri" w:cs="Calibri"/>
        </w:rPr>
        <w:t>e.g</w:t>
      </w:r>
      <w:proofErr w:type="gramEnd"/>
      <w:r>
        <w:rPr>
          <w:rFonts w:ascii="Calibri" w:hAnsi="Calibri" w:cs="Calibri"/>
        </w:rPr>
        <w:t>. BCS.</w:t>
      </w:r>
    </w:p>
    <w:p w:rsidR="00552CB5" w:rsidRDefault="00552CB5"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Indicative Content</w:t>
      </w:r>
    </w:p>
    <w:p w:rsidR="00552CB5" w:rsidRDefault="00552CB5"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Employability Preparation</w:t>
      </w:r>
    </w:p>
    <w:p w:rsidR="00552CB5" w:rsidRDefault="00552CB5" w:rsidP="00552CB5">
      <w:pPr>
        <w:autoSpaceDE w:val="0"/>
        <w:autoSpaceDN w:val="0"/>
        <w:adjustRightInd w:val="0"/>
        <w:spacing w:after="0" w:line="240" w:lineRule="auto"/>
        <w:rPr>
          <w:rFonts w:ascii="Calibri" w:hAnsi="Calibri" w:cs="Calibri"/>
        </w:rPr>
      </w:pPr>
      <w:proofErr w:type="gramStart"/>
      <w:r>
        <w:rPr>
          <w:rFonts w:ascii="Calibri" w:hAnsi="Calibri" w:cs="Calibri"/>
        </w:rPr>
        <w:t>CV Preparation; Assessment centre; Interview skills; Applying for industrial placements.</w:t>
      </w:r>
      <w:proofErr w:type="gramEnd"/>
    </w:p>
    <w:p w:rsidR="00552CB5" w:rsidRDefault="00552CB5"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Work Based Projects</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Identifying work based project opportunities; Delivering real world projects; Project Management Techniques; developments in technology during their programme with the computing industry.</w:t>
      </w:r>
    </w:p>
    <w:p w:rsidR="00552CB5" w:rsidRDefault="00552CB5"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Professional Aspects</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Team working; Presentation skills; Time management; Legal and ethical issues related to the computing industry: data protection, freedom of information, computer misuse, copyright, accessibility, health and safety.</w:t>
      </w:r>
    </w:p>
    <w:p w:rsidR="00552CB5" w:rsidRDefault="00552CB5" w:rsidP="00552CB5">
      <w:pPr>
        <w:autoSpaceDE w:val="0"/>
        <w:autoSpaceDN w:val="0"/>
        <w:adjustRightInd w:val="0"/>
        <w:spacing w:after="0" w:line="240" w:lineRule="auto"/>
        <w:rPr>
          <w:rFonts w:ascii="Calibri" w:hAnsi="Calibri" w:cs="Calibri"/>
          <w:sz w:val="18"/>
          <w:szCs w:val="18"/>
        </w:rPr>
      </w:pPr>
    </w:p>
    <w:p w:rsidR="00552CB5" w:rsidRDefault="00552CB5" w:rsidP="00552CB5">
      <w:pPr>
        <w:autoSpaceDE w:val="0"/>
        <w:autoSpaceDN w:val="0"/>
        <w:adjustRightInd w:val="0"/>
        <w:spacing w:after="0" w:line="240" w:lineRule="auto"/>
        <w:rPr>
          <w:rFonts w:ascii="Calibri" w:hAnsi="Calibri" w:cs="Calibri"/>
          <w:sz w:val="18"/>
          <w:szCs w:val="18"/>
        </w:rPr>
      </w:pPr>
    </w:p>
    <w:p w:rsidR="00552CB5" w:rsidRDefault="00552CB5" w:rsidP="00552CB5">
      <w:pPr>
        <w:autoSpaceDE w:val="0"/>
        <w:autoSpaceDN w:val="0"/>
        <w:adjustRightInd w:val="0"/>
        <w:spacing w:after="0" w:line="240" w:lineRule="auto"/>
        <w:rPr>
          <w:rFonts w:ascii="Calibri" w:hAnsi="Calibri" w:cs="Calibri"/>
          <w:sz w:val="18"/>
          <w:szCs w:val="18"/>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lastRenderedPageBreak/>
        <w:t>Oral and written communication</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Report writing; Presentation preparation and delivery; Analysis of what it means to work in teams</w:t>
      </w:r>
    </w:p>
    <w:p w:rsidR="00552CB5" w:rsidRDefault="00552CB5"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Teaching and Learning</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The module will employ a variety of methods as appropriate.</w:t>
      </w:r>
    </w:p>
    <w:p w:rsidR="00552CB5" w:rsidRDefault="00552CB5"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Student activity and time spent on each activity comprises: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276"/>
        <w:gridCol w:w="1134"/>
      </w:tblGrid>
      <w:tr w:rsidR="00552CB5" w:rsidTr="00552CB5">
        <w:tc>
          <w:tcPr>
            <w:tcW w:w="2126" w:type="dxa"/>
          </w:tcPr>
          <w:p w:rsidR="00552CB5" w:rsidRDefault="00552CB5" w:rsidP="00552CB5">
            <w:pPr>
              <w:autoSpaceDE w:val="0"/>
              <w:autoSpaceDN w:val="0"/>
              <w:adjustRightInd w:val="0"/>
              <w:rPr>
                <w:rFonts w:ascii="Calibri" w:hAnsi="Calibri" w:cs="Calibri"/>
              </w:rPr>
            </w:pPr>
            <w:r>
              <w:rPr>
                <w:rFonts w:ascii="Calibri" w:hAnsi="Calibri" w:cs="Calibri"/>
              </w:rPr>
              <w:t>Lecture</w:t>
            </w:r>
          </w:p>
        </w:tc>
        <w:tc>
          <w:tcPr>
            <w:tcW w:w="1276" w:type="dxa"/>
          </w:tcPr>
          <w:p w:rsidR="00552CB5" w:rsidRDefault="00552CB5" w:rsidP="00552CB5">
            <w:pPr>
              <w:autoSpaceDE w:val="0"/>
              <w:autoSpaceDN w:val="0"/>
              <w:adjustRightInd w:val="0"/>
              <w:rPr>
                <w:rFonts w:ascii="Calibri" w:hAnsi="Calibri" w:cs="Calibri"/>
              </w:rPr>
            </w:pPr>
            <w:r>
              <w:rPr>
                <w:rFonts w:ascii="Calibri" w:hAnsi="Calibri" w:cs="Calibri"/>
              </w:rPr>
              <w:t>24 hours</w:t>
            </w:r>
          </w:p>
        </w:tc>
        <w:tc>
          <w:tcPr>
            <w:tcW w:w="1134" w:type="dxa"/>
          </w:tcPr>
          <w:p w:rsidR="00552CB5" w:rsidRDefault="00552CB5" w:rsidP="00552CB5">
            <w:pPr>
              <w:autoSpaceDE w:val="0"/>
              <w:autoSpaceDN w:val="0"/>
              <w:adjustRightInd w:val="0"/>
              <w:rPr>
                <w:rFonts w:ascii="Calibri" w:hAnsi="Calibri" w:cs="Calibri"/>
              </w:rPr>
            </w:pPr>
            <w:r>
              <w:rPr>
                <w:rFonts w:ascii="Calibri" w:hAnsi="Calibri" w:cs="Calibri"/>
              </w:rPr>
              <w:t>(12%)</w:t>
            </w:r>
          </w:p>
        </w:tc>
      </w:tr>
      <w:tr w:rsidR="00552CB5" w:rsidTr="00552CB5">
        <w:tc>
          <w:tcPr>
            <w:tcW w:w="2126" w:type="dxa"/>
          </w:tcPr>
          <w:p w:rsidR="00552CB5" w:rsidRDefault="00552CB5" w:rsidP="00552CB5">
            <w:pPr>
              <w:autoSpaceDE w:val="0"/>
              <w:autoSpaceDN w:val="0"/>
              <w:adjustRightInd w:val="0"/>
              <w:rPr>
                <w:rFonts w:ascii="Calibri" w:hAnsi="Calibri" w:cs="Calibri"/>
              </w:rPr>
            </w:pPr>
            <w:r>
              <w:rPr>
                <w:rFonts w:ascii="Calibri" w:hAnsi="Calibri" w:cs="Calibri"/>
              </w:rPr>
              <w:t>Project Supervision</w:t>
            </w:r>
          </w:p>
        </w:tc>
        <w:tc>
          <w:tcPr>
            <w:tcW w:w="1276" w:type="dxa"/>
          </w:tcPr>
          <w:p w:rsidR="00552CB5" w:rsidRDefault="00552CB5" w:rsidP="00552CB5">
            <w:pPr>
              <w:autoSpaceDE w:val="0"/>
              <w:autoSpaceDN w:val="0"/>
              <w:adjustRightInd w:val="0"/>
              <w:rPr>
                <w:rFonts w:ascii="Calibri" w:hAnsi="Calibri" w:cs="Calibri"/>
              </w:rPr>
            </w:pPr>
            <w:r>
              <w:rPr>
                <w:rFonts w:ascii="Calibri" w:hAnsi="Calibri" w:cs="Calibri"/>
              </w:rPr>
              <w:t>24 hours</w:t>
            </w:r>
          </w:p>
        </w:tc>
        <w:tc>
          <w:tcPr>
            <w:tcW w:w="1134" w:type="dxa"/>
          </w:tcPr>
          <w:p w:rsidR="00552CB5" w:rsidRDefault="00552CB5" w:rsidP="00552CB5">
            <w:pPr>
              <w:autoSpaceDE w:val="0"/>
              <w:autoSpaceDN w:val="0"/>
              <w:adjustRightInd w:val="0"/>
              <w:rPr>
                <w:rFonts w:ascii="Calibri" w:hAnsi="Calibri" w:cs="Calibri"/>
              </w:rPr>
            </w:pPr>
            <w:r>
              <w:rPr>
                <w:rFonts w:ascii="Calibri" w:hAnsi="Calibri" w:cs="Calibri"/>
              </w:rPr>
              <w:t>(12%)</w:t>
            </w:r>
          </w:p>
        </w:tc>
      </w:tr>
      <w:tr w:rsidR="00552CB5" w:rsidTr="00552CB5">
        <w:tc>
          <w:tcPr>
            <w:tcW w:w="2126" w:type="dxa"/>
            <w:tcBorders>
              <w:bottom w:val="single" w:sz="4" w:space="0" w:color="auto"/>
            </w:tcBorders>
          </w:tcPr>
          <w:p w:rsidR="00552CB5" w:rsidRDefault="00552CB5" w:rsidP="00552CB5">
            <w:pPr>
              <w:autoSpaceDE w:val="0"/>
              <w:autoSpaceDN w:val="0"/>
              <w:adjustRightInd w:val="0"/>
              <w:rPr>
                <w:rFonts w:ascii="Calibri" w:hAnsi="Calibri" w:cs="Calibri"/>
              </w:rPr>
            </w:pPr>
            <w:r>
              <w:rPr>
                <w:rFonts w:ascii="Calibri" w:hAnsi="Calibri" w:cs="Calibri"/>
              </w:rPr>
              <w:t>Self-guided</w:t>
            </w:r>
          </w:p>
        </w:tc>
        <w:tc>
          <w:tcPr>
            <w:tcW w:w="1276" w:type="dxa"/>
            <w:tcBorders>
              <w:bottom w:val="single" w:sz="4" w:space="0" w:color="auto"/>
            </w:tcBorders>
          </w:tcPr>
          <w:p w:rsidR="00552CB5" w:rsidRDefault="00552CB5" w:rsidP="00552CB5">
            <w:pPr>
              <w:autoSpaceDE w:val="0"/>
              <w:autoSpaceDN w:val="0"/>
              <w:adjustRightInd w:val="0"/>
              <w:rPr>
                <w:rFonts w:ascii="Calibri" w:hAnsi="Calibri" w:cs="Calibri"/>
              </w:rPr>
            </w:pPr>
            <w:r>
              <w:rPr>
                <w:rFonts w:ascii="Calibri" w:hAnsi="Calibri" w:cs="Calibri"/>
              </w:rPr>
              <w:t>152 hours</w:t>
            </w:r>
          </w:p>
        </w:tc>
        <w:tc>
          <w:tcPr>
            <w:tcW w:w="1134" w:type="dxa"/>
            <w:tcBorders>
              <w:bottom w:val="single" w:sz="4" w:space="0" w:color="auto"/>
            </w:tcBorders>
          </w:tcPr>
          <w:p w:rsidR="00552CB5" w:rsidRDefault="00552CB5" w:rsidP="00552CB5">
            <w:pPr>
              <w:autoSpaceDE w:val="0"/>
              <w:autoSpaceDN w:val="0"/>
              <w:adjustRightInd w:val="0"/>
              <w:rPr>
                <w:rFonts w:ascii="Calibri" w:hAnsi="Calibri" w:cs="Calibri"/>
              </w:rPr>
            </w:pPr>
            <w:r>
              <w:rPr>
                <w:rFonts w:ascii="Calibri" w:hAnsi="Calibri" w:cs="Calibri"/>
              </w:rPr>
              <w:t>(76%)</w:t>
            </w:r>
          </w:p>
        </w:tc>
      </w:tr>
    </w:tbl>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t>Total</w:t>
      </w:r>
      <w:r>
        <w:rPr>
          <w:rFonts w:ascii="Calibri" w:hAnsi="Calibri" w:cs="Calibri"/>
        </w:rPr>
        <w:tab/>
      </w:r>
      <w:r>
        <w:rPr>
          <w:rFonts w:ascii="Calibri" w:hAnsi="Calibri" w:cs="Calibri"/>
        </w:rPr>
        <w:t>200 hours</w:t>
      </w:r>
    </w:p>
    <w:p w:rsidR="00552CB5" w:rsidRDefault="00552CB5"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Method of Assessment (normally assessed as follows)</w:t>
      </w:r>
    </w:p>
    <w:p w:rsidR="00552CB5" w:rsidRDefault="00552CB5" w:rsidP="00552CB5">
      <w:pPr>
        <w:autoSpaceDE w:val="0"/>
        <w:autoSpaceDN w:val="0"/>
        <w:adjustRightInd w:val="0"/>
        <w:spacing w:after="0" w:line="240" w:lineRule="auto"/>
        <w:rPr>
          <w:rFonts w:ascii="Calibri" w:hAnsi="Calibri" w:cs="Calibri"/>
        </w:rPr>
      </w:pPr>
    </w:p>
    <w:tbl>
      <w:tblPr>
        <w:tblStyle w:val="TableGrid"/>
        <w:tblW w:w="0" w:type="auto"/>
        <w:tblLayout w:type="fixed"/>
        <w:tblLook w:val="04A0" w:firstRow="1" w:lastRow="0" w:firstColumn="1" w:lastColumn="0" w:noHBand="0" w:noVBand="1"/>
      </w:tblPr>
      <w:tblGrid>
        <w:gridCol w:w="2376"/>
        <w:gridCol w:w="2268"/>
        <w:gridCol w:w="851"/>
        <w:gridCol w:w="992"/>
        <w:gridCol w:w="851"/>
        <w:gridCol w:w="992"/>
        <w:gridCol w:w="912"/>
      </w:tblGrid>
      <w:tr w:rsidR="00552CB5" w:rsidTr="00055EF3">
        <w:tc>
          <w:tcPr>
            <w:tcW w:w="2376" w:type="dxa"/>
            <w:vMerge w:val="restart"/>
          </w:tcPr>
          <w:p w:rsidR="00552CB5" w:rsidRDefault="00552CB5" w:rsidP="00552CB5">
            <w:pPr>
              <w:autoSpaceDE w:val="0"/>
              <w:autoSpaceDN w:val="0"/>
              <w:adjustRightInd w:val="0"/>
              <w:rPr>
                <w:rFonts w:ascii="Calibri" w:hAnsi="Calibri" w:cs="Calibri"/>
              </w:rPr>
            </w:pPr>
            <w:r w:rsidRPr="00552CB5">
              <w:rPr>
                <w:rFonts w:ascii="Calibri" w:hAnsi="Calibri" w:cs="Calibri"/>
              </w:rPr>
              <w:t>Assessment</w:t>
            </w:r>
          </w:p>
        </w:tc>
        <w:tc>
          <w:tcPr>
            <w:tcW w:w="2268" w:type="dxa"/>
            <w:vMerge w:val="restart"/>
          </w:tcPr>
          <w:p w:rsidR="00552CB5" w:rsidRDefault="00552CB5" w:rsidP="00552CB5">
            <w:pPr>
              <w:autoSpaceDE w:val="0"/>
              <w:autoSpaceDN w:val="0"/>
              <w:adjustRightInd w:val="0"/>
              <w:rPr>
                <w:rFonts w:ascii="Calibri" w:hAnsi="Calibri" w:cs="Calibri"/>
              </w:rPr>
            </w:pPr>
            <w:r w:rsidRPr="00552CB5">
              <w:rPr>
                <w:rFonts w:ascii="Calibri" w:hAnsi="Calibri" w:cs="Calibri"/>
              </w:rPr>
              <w:t>Weighting</w:t>
            </w:r>
          </w:p>
        </w:tc>
        <w:tc>
          <w:tcPr>
            <w:tcW w:w="4598" w:type="dxa"/>
            <w:gridSpan w:val="5"/>
          </w:tcPr>
          <w:p w:rsidR="00552CB5" w:rsidRDefault="00552CB5" w:rsidP="00552CB5">
            <w:pPr>
              <w:tabs>
                <w:tab w:val="left" w:pos="1575"/>
              </w:tabs>
              <w:autoSpaceDE w:val="0"/>
              <w:autoSpaceDN w:val="0"/>
              <w:adjustRightInd w:val="0"/>
              <w:rPr>
                <w:rFonts w:ascii="Calibri" w:hAnsi="Calibri" w:cs="Calibri"/>
              </w:rPr>
            </w:pPr>
            <w:r>
              <w:rPr>
                <w:rFonts w:ascii="Calibri" w:hAnsi="Calibri" w:cs="Calibri"/>
              </w:rPr>
              <w:tab/>
            </w:r>
            <w:r w:rsidRPr="00552CB5">
              <w:rPr>
                <w:rFonts w:ascii="Calibri" w:hAnsi="Calibri" w:cs="Calibri"/>
              </w:rPr>
              <w:t>Learning Outcomes</w:t>
            </w:r>
          </w:p>
        </w:tc>
      </w:tr>
      <w:tr w:rsidR="00552CB5" w:rsidTr="00055EF3">
        <w:tc>
          <w:tcPr>
            <w:tcW w:w="2376" w:type="dxa"/>
            <w:vMerge/>
          </w:tcPr>
          <w:p w:rsidR="00552CB5" w:rsidRDefault="00552CB5" w:rsidP="00552CB5">
            <w:pPr>
              <w:autoSpaceDE w:val="0"/>
              <w:autoSpaceDN w:val="0"/>
              <w:adjustRightInd w:val="0"/>
              <w:rPr>
                <w:rFonts w:ascii="Calibri" w:hAnsi="Calibri" w:cs="Calibri"/>
              </w:rPr>
            </w:pPr>
          </w:p>
        </w:tc>
        <w:tc>
          <w:tcPr>
            <w:tcW w:w="2268" w:type="dxa"/>
            <w:vMerge/>
          </w:tcPr>
          <w:p w:rsidR="00552CB5" w:rsidRDefault="00552CB5" w:rsidP="00552CB5">
            <w:pPr>
              <w:autoSpaceDE w:val="0"/>
              <w:autoSpaceDN w:val="0"/>
              <w:adjustRightInd w:val="0"/>
              <w:rPr>
                <w:rFonts w:ascii="Calibri" w:hAnsi="Calibri" w:cs="Calibri"/>
              </w:rPr>
            </w:pPr>
          </w:p>
        </w:tc>
        <w:tc>
          <w:tcPr>
            <w:tcW w:w="851" w:type="dxa"/>
          </w:tcPr>
          <w:p w:rsidR="00552CB5" w:rsidRDefault="00552CB5" w:rsidP="00552CB5">
            <w:pPr>
              <w:autoSpaceDE w:val="0"/>
              <w:autoSpaceDN w:val="0"/>
              <w:adjustRightInd w:val="0"/>
              <w:rPr>
                <w:rFonts w:ascii="Calibri" w:hAnsi="Calibri" w:cs="Calibri"/>
              </w:rPr>
            </w:pPr>
            <w:r>
              <w:rPr>
                <w:rFonts w:ascii="Calibri" w:hAnsi="Calibri" w:cs="Calibri"/>
              </w:rPr>
              <w:t>1</w:t>
            </w:r>
          </w:p>
        </w:tc>
        <w:tc>
          <w:tcPr>
            <w:tcW w:w="992" w:type="dxa"/>
          </w:tcPr>
          <w:p w:rsidR="00552CB5" w:rsidRDefault="00552CB5" w:rsidP="00552CB5">
            <w:pPr>
              <w:autoSpaceDE w:val="0"/>
              <w:autoSpaceDN w:val="0"/>
              <w:adjustRightInd w:val="0"/>
              <w:rPr>
                <w:rFonts w:ascii="Calibri" w:hAnsi="Calibri" w:cs="Calibri"/>
              </w:rPr>
            </w:pPr>
            <w:r>
              <w:rPr>
                <w:rFonts w:ascii="Calibri" w:hAnsi="Calibri" w:cs="Calibri"/>
              </w:rPr>
              <w:t>2</w:t>
            </w:r>
          </w:p>
        </w:tc>
        <w:tc>
          <w:tcPr>
            <w:tcW w:w="851" w:type="dxa"/>
          </w:tcPr>
          <w:p w:rsidR="00552CB5" w:rsidRDefault="00552CB5" w:rsidP="00552CB5">
            <w:pPr>
              <w:autoSpaceDE w:val="0"/>
              <w:autoSpaceDN w:val="0"/>
              <w:adjustRightInd w:val="0"/>
              <w:rPr>
                <w:rFonts w:ascii="Calibri" w:hAnsi="Calibri" w:cs="Calibri"/>
              </w:rPr>
            </w:pPr>
            <w:r>
              <w:rPr>
                <w:rFonts w:ascii="Calibri" w:hAnsi="Calibri" w:cs="Calibri"/>
              </w:rPr>
              <w:t>3</w:t>
            </w:r>
          </w:p>
        </w:tc>
        <w:tc>
          <w:tcPr>
            <w:tcW w:w="992" w:type="dxa"/>
          </w:tcPr>
          <w:p w:rsidR="00552CB5" w:rsidRDefault="00552CB5" w:rsidP="00552CB5">
            <w:pPr>
              <w:autoSpaceDE w:val="0"/>
              <w:autoSpaceDN w:val="0"/>
              <w:adjustRightInd w:val="0"/>
              <w:rPr>
                <w:rFonts w:ascii="Calibri" w:hAnsi="Calibri" w:cs="Calibri"/>
              </w:rPr>
            </w:pPr>
            <w:r>
              <w:rPr>
                <w:rFonts w:ascii="Calibri" w:hAnsi="Calibri" w:cs="Calibri"/>
              </w:rPr>
              <w:t>4</w:t>
            </w:r>
          </w:p>
        </w:tc>
        <w:tc>
          <w:tcPr>
            <w:tcW w:w="912" w:type="dxa"/>
          </w:tcPr>
          <w:p w:rsidR="00552CB5" w:rsidRDefault="00552CB5" w:rsidP="00552CB5">
            <w:pPr>
              <w:autoSpaceDE w:val="0"/>
              <w:autoSpaceDN w:val="0"/>
              <w:adjustRightInd w:val="0"/>
              <w:rPr>
                <w:rFonts w:ascii="Calibri" w:hAnsi="Calibri" w:cs="Calibri"/>
              </w:rPr>
            </w:pPr>
            <w:r>
              <w:rPr>
                <w:rFonts w:ascii="Calibri" w:hAnsi="Calibri" w:cs="Calibri"/>
              </w:rPr>
              <w:t>5</w:t>
            </w:r>
          </w:p>
        </w:tc>
      </w:tr>
      <w:tr w:rsidR="00552CB5" w:rsidTr="00055EF3">
        <w:tc>
          <w:tcPr>
            <w:tcW w:w="2376" w:type="dxa"/>
          </w:tcPr>
          <w:p w:rsidR="00552CB5" w:rsidRDefault="00552CB5" w:rsidP="00552CB5">
            <w:pPr>
              <w:autoSpaceDE w:val="0"/>
              <w:autoSpaceDN w:val="0"/>
              <w:adjustRightInd w:val="0"/>
              <w:rPr>
                <w:rFonts w:ascii="Calibri" w:hAnsi="Calibri" w:cs="Calibri"/>
              </w:rPr>
            </w:pPr>
            <w:r w:rsidRPr="00552CB5">
              <w:rPr>
                <w:rFonts w:ascii="Calibri" w:hAnsi="Calibri" w:cs="Calibri"/>
              </w:rPr>
              <w:t>Coursework</w:t>
            </w:r>
          </w:p>
        </w:tc>
        <w:tc>
          <w:tcPr>
            <w:tcW w:w="2268" w:type="dxa"/>
          </w:tcPr>
          <w:p w:rsidR="00552CB5" w:rsidRDefault="00552CB5" w:rsidP="00552CB5">
            <w:pPr>
              <w:autoSpaceDE w:val="0"/>
              <w:autoSpaceDN w:val="0"/>
              <w:adjustRightInd w:val="0"/>
              <w:rPr>
                <w:rFonts w:ascii="Calibri" w:hAnsi="Calibri" w:cs="Calibri"/>
              </w:rPr>
            </w:pPr>
            <w:r>
              <w:rPr>
                <w:rFonts w:ascii="Calibri" w:hAnsi="Calibri" w:cs="Calibri"/>
              </w:rPr>
              <w:t>100%</w:t>
            </w:r>
          </w:p>
        </w:tc>
        <w:tc>
          <w:tcPr>
            <w:tcW w:w="851" w:type="dxa"/>
          </w:tcPr>
          <w:p w:rsidR="00552CB5" w:rsidRPr="00552CB5" w:rsidRDefault="00552CB5" w:rsidP="00552CB5">
            <w:pPr>
              <w:pStyle w:val="ListParagraph"/>
              <w:numPr>
                <w:ilvl w:val="0"/>
                <w:numId w:val="1"/>
              </w:numPr>
              <w:autoSpaceDE w:val="0"/>
              <w:autoSpaceDN w:val="0"/>
              <w:adjustRightInd w:val="0"/>
              <w:rPr>
                <w:rFonts w:ascii="Calibri" w:hAnsi="Calibri" w:cs="Calibri"/>
              </w:rPr>
            </w:pPr>
          </w:p>
        </w:tc>
        <w:tc>
          <w:tcPr>
            <w:tcW w:w="992" w:type="dxa"/>
          </w:tcPr>
          <w:p w:rsidR="00552CB5" w:rsidRPr="00552CB5" w:rsidRDefault="00552CB5" w:rsidP="00552CB5">
            <w:pPr>
              <w:pStyle w:val="ListParagraph"/>
              <w:numPr>
                <w:ilvl w:val="0"/>
                <w:numId w:val="1"/>
              </w:numPr>
              <w:autoSpaceDE w:val="0"/>
              <w:autoSpaceDN w:val="0"/>
              <w:adjustRightInd w:val="0"/>
              <w:rPr>
                <w:rFonts w:ascii="Calibri" w:hAnsi="Calibri" w:cs="Calibri"/>
              </w:rPr>
            </w:pPr>
          </w:p>
        </w:tc>
        <w:tc>
          <w:tcPr>
            <w:tcW w:w="851" w:type="dxa"/>
          </w:tcPr>
          <w:p w:rsidR="00552CB5" w:rsidRPr="00552CB5" w:rsidRDefault="00552CB5" w:rsidP="00552CB5">
            <w:pPr>
              <w:pStyle w:val="ListParagraph"/>
              <w:numPr>
                <w:ilvl w:val="0"/>
                <w:numId w:val="1"/>
              </w:numPr>
              <w:autoSpaceDE w:val="0"/>
              <w:autoSpaceDN w:val="0"/>
              <w:adjustRightInd w:val="0"/>
              <w:rPr>
                <w:rFonts w:ascii="Calibri" w:hAnsi="Calibri" w:cs="Calibri"/>
              </w:rPr>
            </w:pPr>
          </w:p>
        </w:tc>
        <w:tc>
          <w:tcPr>
            <w:tcW w:w="992" w:type="dxa"/>
          </w:tcPr>
          <w:p w:rsidR="00552CB5" w:rsidRPr="00552CB5" w:rsidRDefault="00552CB5" w:rsidP="00552CB5">
            <w:pPr>
              <w:pStyle w:val="ListParagraph"/>
              <w:numPr>
                <w:ilvl w:val="0"/>
                <w:numId w:val="1"/>
              </w:numPr>
              <w:autoSpaceDE w:val="0"/>
              <w:autoSpaceDN w:val="0"/>
              <w:adjustRightInd w:val="0"/>
              <w:rPr>
                <w:rFonts w:ascii="Calibri" w:hAnsi="Calibri" w:cs="Calibri"/>
              </w:rPr>
            </w:pPr>
          </w:p>
        </w:tc>
        <w:tc>
          <w:tcPr>
            <w:tcW w:w="912" w:type="dxa"/>
          </w:tcPr>
          <w:p w:rsidR="00552CB5" w:rsidRPr="00552CB5" w:rsidRDefault="00552CB5" w:rsidP="00552CB5">
            <w:pPr>
              <w:pStyle w:val="ListParagraph"/>
              <w:numPr>
                <w:ilvl w:val="0"/>
                <w:numId w:val="1"/>
              </w:numPr>
              <w:autoSpaceDE w:val="0"/>
              <w:autoSpaceDN w:val="0"/>
              <w:adjustRightInd w:val="0"/>
              <w:rPr>
                <w:rFonts w:ascii="Calibri" w:hAnsi="Calibri" w:cs="Calibri"/>
              </w:rPr>
            </w:pPr>
          </w:p>
        </w:tc>
      </w:tr>
    </w:tbl>
    <w:p w:rsidR="00552CB5" w:rsidRDefault="00552CB5"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Re-assessment is by new coursework covering all learning outcomes</w:t>
      </w:r>
    </w:p>
    <w:p w:rsidR="00055EF3" w:rsidRDefault="00055EF3"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Assessment</w:t>
      </w:r>
    </w:p>
    <w:p w:rsidR="00552CB5" w:rsidRDefault="00055EF3" w:rsidP="00552CB5">
      <w:pPr>
        <w:autoSpaceDE w:val="0"/>
        <w:autoSpaceDN w:val="0"/>
        <w:adjustRightInd w:val="0"/>
        <w:spacing w:after="0" w:line="240" w:lineRule="auto"/>
        <w:rPr>
          <w:rFonts w:ascii="Calibri" w:hAnsi="Calibri" w:cs="Calibri"/>
        </w:rPr>
      </w:pPr>
      <w:r>
        <w:rPr>
          <w:rFonts w:ascii="Calibri" w:hAnsi="Calibri" w:cs="Calibri"/>
        </w:rPr>
        <w:t>Composition of module mark:</w:t>
      </w:r>
      <w:r>
        <w:rPr>
          <w:rFonts w:ascii="Calibri" w:hAnsi="Calibri" w:cs="Calibri"/>
        </w:rPr>
        <w:tab/>
      </w:r>
      <w:r w:rsidR="00552CB5">
        <w:rPr>
          <w:rFonts w:ascii="Calibri" w:hAnsi="Calibri" w:cs="Calibri"/>
        </w:rPr>
        <w:t>100% Coursework</w:t>
      </w:r>
    </w:p>
    <w:p w:rsidR="00552CB5" w:rsidRDefault="00055EF3" w:rsidP="00552CB5">
      <w:pPr>
        <w:autoSpaceDE w:val="0"/>
        <w:autoSpaceDN w:val="0"/>
        <w:adjustRightInd w:val="0"/>
        <w:spacing w:after="0" w:line="240" w:lineRule="auto"/>
        <w:rPr>
          <w:rFonts w:ascii="Calibri" w:hAnsi="Calibri" w:cs="Calibri"/>
        </w:rPr>
      </w:pPr>
      <w:r>
        <w:rPr>
          <w:rFonts w:ascii="Calibri" w:hAnsi="Calibri" w:cs="Calibri"/>
        </w:rPr>
        <w:t>Pass requirements:</w:t>
      </w:r>
      <w:r>
        <w:rPr>
          <w:rFonts w:ascii="Calibri" w:hAnsi="Calibri" w:cs="Calibri"/>
        </w:rPr>
        <w:tab/>
      </w:r>
      <w:r>
        <w:rPr>
          <w:rFonts w:ascii="Calibri" w:hAnsi="Calibri" w:cs="Calibri"/>
        </w:rPr>
        <w:tab/>
      </w:r>
      <w:r w:rsidR="00552CB5">
        <w:rPr>
          <w:rFonts w:ascii="Calibri" w:hAnsi="Calibri" w:cs="Calibri"/>
        </w:rPr>
        <w:t>Module Mark must be at least 40%</w:t>
      </w:r>
    </w:p>
    <w:p w:rsidR="00055EF3" w:rsidRDefault="00055EF3" w:rsidP="00552CB5">
      <w:pPr>
        <w:autoSpaceDE w:val="0"/>
        <w:autoSpaceDN w:val="0"/>
        <w:adjustRightInd w:val="0"/>
        <w:spacing w:after="0" w:line="240" w:lineRule="auto"/>
        <w:rPr>
          <w:rFonts w:ascii="Calibri,Bold" w:hAnsi="Calibri,Bold" w:cs="Calibri,Bold"/>
          <w:b/>
          <w:bCs/>
        </w:rPr>
      </w:pPr>
    </w:p>
    <w:p w:rsidR="00552CB5"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Essential Reading</w:t>
      </w:r>
    </w:p>
    <w:p w:rsidR="00552CB5" w:rsidRDefault="00552CB5" w:rsidP="00552CB5">
      <w:pPr>
        <w:autoSpaceDE w:val="0"/>
        <w:autoSpaceDN w:val="0"/>
        <w:adjustRightInd w:val="0"/>
        <w:spacing w:after="0" w:line="240" w:lineRule="auto"/>
        <w:rPr>
          <w:rFonts w:ascii="Calibri" w:hAnsi="Calibri" w:cs="Calibri"/>
        </w:rPr>
      </w:pPr>
      <w:r>
        <w:rPr>
          <w:rFonts w:ascii="Calibri" w:hAnsi="Calibri" w:cs="Calibri"/>
        </w:rPr>
        <w:t>Nil</w:t>
      </w:r>
    </w:p>
    <w:p w:rsidR="00055EF3" w:rsidRDefault="00055EF3" w:rsidP="00552CB5">
      <w:pPr>
        <w:autoSpaceDE w:val="0"/>
        <w:autoSpaceDN w:val="0"/>
        <w:adjustRightInd w:val="0"/>
        <w:spacing w:after="0" w:line="240" w:lineRule="auto"/>
        <w:rPr>
          <w:rFonts w:ascii="Calibri,Bold" w:hAnsi="Calibri,Bold" w:cs="Calibri,Bold"/>
          <w:b/>
          <w:bCs/>
        </w:rPr>
      </w:pPr>
    </w:p>
    <w:p w:rsidR="00055EF3" w:rsidRDefault="00552CB5" w:rsidP="00552CB5">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Recommended Reading </w:t>
      </w:r>
    </w:p>
    <w:p w:rsidR="00055EF3" w:rsidRDefault="00552CB5" w:rsidP="00552CB5">
      <w:pPr>
        <w:autoSpaceDE w:val="0"/>
        <w:autoSpaceDN w:val="0"/>
        <w:adjustRightInd w:val="0"/>
        <w:spacing w:after="0" w:line="240" w:lineRule="auto"/>
        <w:rPr>
          <w:rFonts w:ascii="Calibri" w:hAnsi="Calibri" w:cs="Calibri"/>
        </w:rPr>
      </w:pPr>
      <w:r>
        <w:rPr>
          <w:rFonts w:ascii="Calibri" w:hAnsi="Calibri" w:cs="Calibri"/>
        </w:rPr>
        <w:t xml:space="preserve">Cockburn, A. (2004) </w:t>
      </w:r>
      <w:r>
        <w:rPr>
          <w:rFonts w:ascii="Calibri,Italic" w:hAnsi="Calibri,Italic" w:cs="Calibri,Italic"/>
          <w:i/>
          <w:iCs/>
        </w:rPr>
        <w:t>Crystal Clear: A Human</w:t>
      </w:r>
      <w:r>
        <w:rPr>
          <w:rFonts w:ascii="Cambria" w:hAnsi="Cambria" w:cs="Cambria"/>
          <w:sz w:val="16"/>
          <w:szCs w:val="16"/>
        </w:rPr>
        <w:t>-</w:t>
      </w:r>
      <w:r>
        <w:rPr>
          <w:rFonts w:ascii="Calibri,Italic" w:hAnsi="Calibri,Italic" w:cs="Calibri,Italic"/>
          <w:i/>
          <w:iCs/>
        </w:rPr>
        <w:t xml:space="preserve">Powered Methodology for Small Teams. </w:t>
      </w:r>
      <w:r>
        <w:rPr>
          <w:rFonts w:ascii="Calibri" w:hAnsi="Calibri" w:cs="Calibri"/>
        </w:rPr>
        <w:t xml:space="preserve">Addison Wesley. </w:t>
      </w:r>
    </w:p>
    <w:p w:rsidR="00055EF3" w:rsidRDefault="00055EF3" w:rsidP="00552CB5">
      <w:pPr>
        <w:autoSpaceDE w:val="0"/>
        <w:autoSpaceDN w:val="0"/>
        <w:adjustRightInd w:val="0"/>
        <w:spacing w:after="0" w:line="240" w:lineRule="auto"/>
        <w:rPr>
          <w:rFonts w:ascii="Calibri" w:hAnsi="Calibri" w:cs="Calibri"/>
        </w:rPr>
      </w:pPr>
    </w:p>
    <w:p w:rsidR="00055EF3" w:rsidRDefault="00552CB5" w:rsidP="00552CB5">
      <w:pPr>
        <w:autoSpaceDE w:val="0"/>
        <w:autoSpaceDN w:val="0"/>
        <w:adjustRightInd w:val="0"/>
        <w:spacing w:after="0" w:line="240" w:lineRule="auto"/>
        <w:rPr>
          <w:rFonts w:ascii="Calibri" w:hAnsi="Calibri" w:cs="Calibri"/>
        </w:rPr>
      </w:pPr>
      <w:proofErr w:type="spellStart"/>
      <w:r>
        <w:rPr>
          <w:rFonts w:ascii="Calibri" w:hAnsi="Calibri" w:cs="Calibri"/>
        </w:rPr>
        <w:t>Bott</w:t>
      </w:r>
      <w:proofErr w:type="spellEnd"/>
      <w:r>
        <w:rPr>
          <w:rFonts w:ascii="Calibri" w:hAnsi="Calibri" w:cs="Calibri"/>
        </w:rPr>
        <w:t xml:space="preserve">, F. (2005) </w:t>
      </w:r>
      <w:r>
        <w:rPr>
          <w:rFonts w:ascii="Calibri,Italic" w:hAnsi="Calibri,Italic" w:cs="Calibri,Italic"/>
          <w:i/>
          <w:iCs/>
        </w:rPr>
        <w:t>Professional Issues in Information Technology</w:t>
      </w:r>
      <w:r>
        <w:rPr>
          <w:rFonts w:ascii="Calibri" w:hAnsi="Calibri" w:cs="Calibri"/>
        </w:rPr>
        <w:t xml:space="preserve">. Swindon: British Computer Society (BCS) </w:t>
      </w:r>
    </w:p>
    <w:p w:rsidR="00055EF3" w:rsidRDefault="00055EF3" w:rsidP="00552CB5">
      <w:pPr>
        <w:autoSpaceDE w:val="0"/>
        <w:autoSpaceDN w:val="0"/>
        <w:adjustRightInd w:val="0"/>
        <w:spacing w:after="0" w:line="240" w:lineRule="auto"/>
        <w:rPr>
          <w:rFonts w:ascii="Calibri" w:hAnsi="Calibri" w:cs="Calibri"/>
        </w:rPr>
      </w:pPr>
    </w:p>
    <w:p w:rsidR="00055EF3" w:rsidRDefault="00552CB5" w:rsidP="00552CB5">
      <w:pPr>
        <w:autoSpaceDE w:val="0"/>
        <w:autoSpaceDN w:val="0"/>
        <w:adjustRightInd w:val="0"/>
        <w:spacing w:after="0" w:line="240" w:lineRule="auto"/>
        <w:rPr>
          <w:rFonts w:ascii="Calibri" w:hAnsi="Calibri" w:cs="Calibri"/>
        </w:rPr>
      </w:pPr>
      <w:proofErr w:type="gramStart"/>
      <w:r>
        <w:rPr>
          <w:rFonts w:ascii="Calibri" w:hAnsi="Calibri" w:cs="Calibri"/>
        </w:rPr>
        <w:t xml:space="preserve">Field, M. &amp; Keller, L. (2004) </w:t>
      </w:r>
      <w:r>
        <w:rPr>
          <w:rFonts w:ascii="Calibri,Italic" w:hAnsi="Calibri,Italic" w:cs="Calibri,Italic"/>
          <w:i/>
          <w:iCs/>
        </w:rPr>
        <w:t>Project Management</w:t>
      </w:r>
      <w:r>
        <w:rPr>
          <w:rFonts w:ascii="Calibri" w:hAnsi="Calibri" w:cs="Calibri"/>
        </w:rPr>
        <w:t>.</w:t>
      </w:r>
      <w:proofErr w:type="gramEnd"/>
      <w:r>
        <w:rPr>
          <w:rFonts w:ascii="Calibri" w:hAnsi="Calibri" w:cs="Calibri"/>
        </w:rPr>
        <w:t xml:space="preserve"> Milton Keynes: Open University </w:t>
      </w:r>
    </w:p>
    <w:p w:rsidR="00055EF3" w:rsidRDefault="00055EF3" w:rsidP="00552CB5">
      <w:pPr>
        <w:autoSpaceDE w:val="0"/>
        <w:autoSpaceDN w:val="0"/>
        <w:adjustRightInd w:val="0"/>
        <w:spacing w:after="0" w:line="240" w:lineRule="auto"/>
        <w:rPr>
          <w:rFonts w:ascii="Calibri" w:hAnsi="Calibri" w:cs="Calibri"/>
        </w:rPr>
      </w:pPr>
    </w:p>
    <w:p w:rsidR="00055EF3" w:rsidRDefault="00552CB5" w:rsidP="00552CB5">
      <w:pPr>
        <w:autoSpaceDE w:val="0"/>
        <w:autoSpaceDN w:val="0"/>
        <w:adjustRightInd w:val="0"/>
        <w:spacing w:after="0" w:line="240" w:lineRule="auto"/>
        <w:rPr>
          <w:rFonts w:ascii="Calibri" w:hAnsi="Calibri" w:cs="Calibri"/>
        </w:rPr>
      </w:pPr>
      <w:r>
        <w:rPr>
          <w:rFonts w:ascii="Calibri" w:hAnsi="Calibri" w:cs="Calibri"/>
        </w:rPr>
        <w:t xml:space="preserve">Useful websites: </w:t>
      </w:r>
    </w:p>
    <w:p w:rsidR="00055EF3" w:rsidRDefault="00552CB5" w:rsidP="00552CB5">
      <w:pPr>
        <w:autoSpaceDE w:val="0"/>
        <w:autoSpaceDN w:val="0"/>
        <w:adjustRightInd w:val="0"/>
        <w:spacing w:after="0" w:line="240" w:lineRule="auto"/>
        <w:rPr>
          <w:rFonts w:ascii="Calibri" w:hAnsi="Calibri" w:cs="Calibri"/>
        </w:rPr>
      </w:pPr>
      <w:r>
        <w:rPr>
          <w:rFonts w:ascii="Symbol" w:hAnsi="Symbol" w:cs="Symbol"/>
          <w:sz w:val="20"/>
          <w:szCs w:val="20"/>
        </w:rPr>
        <w:t></w:t>
      </w:r>
      <w:r>
        <w:rPr>
          <w:rFonts w:ascii="Symbol" w:hAnsi="Symbol" w:cs="Symbol"/>
          <w:sz w:val="20"/>
          <w:szCs w:val="20"/>
        </w:rPr>
        <w:t></w:t>
      </w:r>
      <w:r>
        <w:rPr>
          <w:rFonts w:ascii="Calibri" w:hAnsi="Calibri" w:cs="Calibri"/>
        </w:rPr>
        <w:t xml:space="preserve">British Computer Society </w:t>
      </w:r>
      <w:r>
        <w:rPr>
          <w:rFonts w:ascii="Cambria" w:hAnsi="Cambria" w:cs="Cambria"/>
          <w:sz w:val="16"/>
          <w:szCs w:val="16"/>
        </w:rPr>
        <w:t xml:space="preserve">– </w:t>
      </w:r>
      <w:hyperlink r:id="rId7" w:history="1">
        <w:r w:rsidR="00055EF3" w:rsidRPr="009811E4">
          <w:rPr>
            <w:rStyle w:val="Hyperlink"/>
            <w:rFonts w:ascii="Calibri" w:hAnsi="Calibri" w:cs="Calibri"/>
          </w:rPr>
          <w:t>www.bcs.org</w:t>
        </w:r>
      </w:hyperlink>
      <w:r>
        <w:rPr>
          <w:rFonts w:ascii="Calibri" w:hAnsi="Calibri" w:cs="Calibri"/>
        </w:rPr>
        <w:t xml:space="preserve"> </w:t>
      </w:r>
    </w:p>
    <w:p w:rsidR="00055EF3" w:rsidRDefault="00552CB5" w:rsidP="00552CB5">
      <w:pPr>
        <w:autoSpaceDE w:val="0"/>
        <w:autoSpaceDN w:val="0"/>
        <w:adjustRightInd w:val="0"/>
        <w:spacing w:after="0" w:line="240" w:lineRule="auto"/>
        <w:rPr>
          <w:rFonts w:ascii="Calibri" w:hAnsi="Calibri" w:cs="Calibri"/>
        </w:rPr>
      </w:pPr>
      <w:r>
        <w:rPr>
          <w:rFonts w:ascii="Symbol" w:hAnsi="Symbol" w:cs="Symbol"/>
          <w:sz w:val="20"/>
          <w:szCs w:val="20"/>
        </w:rPr>
        <w:t></w:t>
      </w:r>
      <w:r>
        <w:rPr>
          <w:rFonts w:ascii="Symbol" w:hAnsi="Symbol" w:cs="Symbol"/>
          <w:sz w:val="20"/>
          <w:szCs w:val="20"/>
        </w:rPr>
        <w:t></w:t>
      </w:r>
      <w:r>
        <w:rPr>
          <w:rFonts w:ascii="Calibri" w:hAnsi="Calibri" w:cs="Calibri"/>
        </w:rPr>
        <w:t>“Employability &amp; Professional Training” portal</w:t>
      </w:r>
    </w:p>
    <w:p w:rsidR="00055EF3" w:rsidRDefault="00552CB5" w:rsidP="00552CB5">
      <w:pPr>
        <w:autoSpaceDE w:val="0"/>
        <w:autoSpaceDN w:val="0"/>
        <w:adjustRightInd w:val="0"/>
        <w:spacing w:after="0" w:line="240" w:lineRule="auto"/>
        <w:rPr>
          <w:rFonts w:ascii="Calibri" w:hAnsi="Calibri" w:cs="Calibri"/>
        </w:rPr>
      </w:pPr>
      <w:r>
        <w:rPr>
          <w:rFonts w:ascii="Symbol" w:hAnsi="Symbol" w:cs="Symbol"/>
          <w:sz w:val="20"/>
          <w:szCs w:val="20"/>
        </w:rPr>
        <w:t></w:t>
      </w:r>
      <w:r>
        <w:rPr>
          <w:rFonts w:ascii="Symbol" w:hAnsi="Symbol" w:cs="Symbol"/>
          <w:sz w:val="20"/>
          <w:szCs w:val="20"/>
        </w:rPr>
        <w:t></w:t>
      </w:r>
      <w:r>
        <w:rPr>
          <w:rFonts w:ascii="Calibri" w:hAnsi="Calibri" w:cs="Calibri"/>
        </w:rPr>
        <w:t xml:space="preserve">Operational Research Society </w:t>
      </w:r>
      <w:r>
        <w:rPr>
          <w:rFonts w:ascii="Cambria" w:hAnsi="Cambria" w:cs="Cambria"/>
          <w:sz w:val="16"/>
          <w:szCs w:val="16"/>
        </w:rPr>
        <w:t xml:space="preserve">– </w:t>
      </w:r>
      <w:hyperlink r:id="rId8" w:history="1">
        <w:r w:rsidR="00055EF3" w:rsidRPr="009811E4">
          <w:rPr>
            <w:rStyle w:val="Hyperlink"/>
            <w:rFonts w:ascii="Calibri" w:hAnsi="Calibri" w:cs="Calibri"/>
          </w:rPr>
          <w:t>www.theorsociety.org</w:t>
        </w:r>
      </w:hyperlink>
    </w:p>
    <w:p w:rsidR="00055EF3" w:rsidRDefault="00552CB5" w:rsidP="00552CB5">
      <w:pPr>
        <w:autoSpaceDE w:val="0"/>
        <w:autoSpaceDN w:val="0"/>
        <w:adjustRightInd w:val="0"/>
        <w:spacing w:after="0" w:line="240" w:lineRule="auto"/>
        <w:rPr>
          <w:rFonts w:ascii="Calibri" w:hAnsi="Calibri" w:cs="Calibri"/>
        </w:rPr>
      </w:pPr>
      <w:r>
        <w:rPr>
          <w:rFonts w:ascii="Calibri" w:hAnsi="Calibri" w:cs="Calibri"/>
        </w:rPr>
        <w:t xml:space="preserve"> </w:t>
      </w:r>
      <w:r>
        <w:rPr>
          <w:rFonts w:ascii="Symbol" w:hAnsi="Symbol" w:cs="Symbol"/>
          <w:sz w:val="20"/>
          <w:szCs w:val="20"/>
        </w:rPr>
        <w:t></w:t>
      </w:r>
      <w:r>
        <w:rPr>
          <w:rFonts w:ascii="Symbol" w:hAnsi="Symbol" w:cs="Symbol"/>
          <w:sz w:val="20"/>
          <w:szCs w:val="20"/>
        </w:rPr>
        <w:t></w:t>
      </w:r>
      <w:r>
        <w:rPr>
          <w:rFonts w:ascii="Calibri" w:hAnsi="Calibri" w:cs="Calibri"/>
        </w:rPr>
        <w:t xml:space="preserve">The IEEE Computer Society </w:t>
      </w:r>
      <w:r>
        <w:rPr>
          <w:rFonts w:ascii="Cambria" w:hAnsi="Cambria" w:cs="Cambria"/>
          <w:sz w:val="16"/>
          <w:szCs w:val="16"/>
        </w:rPr>
        <w:t xml:space="preserve">– </w:t>
      </w:r>
      <w:hyperlink r:id="rId9" w:history="1">
        <w:r w:rsidR="00055EF3" w:rsidRPr="009811E4">
          <w:rPr>
            <w:rStyle w:val="Hyperlink"/>
            <w:rFonts w:ascii="Calibri" w:hAnsi="Calibri" w:cs="Calibri"/>
          </w:rPr>
          <w:t>www.computer.org</w:t>
        </w:r>
      </w:hyperlink>
    </w:p>
    <w:p w:rsidR="00055EF3" w:rsidRDefault="00552CB5" w:rsidP="00552CB5">
      <w:pPr>
        <w:autoSpaceDE w:val="0"/>
        <w:autoSpaceDN w:val="0"/>
        <w:adjustRightInd w:val="0"/>
        <w:spacing w:after="0" w:line="240" w:lineRule="auto"/>
        <w:rPr>
          <w:rFonts w:ascii="Calibri" w:hAnsi="Calibri" w:cs="Calibri"/>
        </w:rPr>
      </w:pPr>
      <w:r>
        <w:rPr>
          <w:rFonts w:ascii="Calibri" w:hAnsi="Calibri" w:cs="Calibri"/>
        </w:rPr>
        <w:t xml:space="preserve"> </w:t>
      </w:r>
      <w:r>
        <w:rPr>
          <w:rFonts w:ascii="Symbol" w:hAnsi="Symbol" w:cs="Symbol"/>
          <w:sz w:val="20"/>
          <w:szCs w:val="20"/>
        </w:rPr>
        <w:t></w:t>
      </w:r>
      <w:r>
        <w:rPr>
          <w:rFonts w:ascii="Symbol" w:hAnsi="Symbol" w:cs="Symbol"/>
          <w:sz w:val="20"/>
          <w:szCs w:val="20"/>
        </w:rPr>
        <w:t></w:t>
      </w:r>
      <w:r>
        <w:rPr>
          <w:rFonts w:ascii="Calibri" w:hAnsi="Calibri" w:cs="Calibri"/>
        </w:rPr>
        <w:t xml:space="preserve">The Institution of Engineering and Technology </w:t>
      </w:r>
      <w:r>
        <w:rPr>
          <w:rFonts w:ascii="Cambria" w:hAnsi="Cambria" w:cs="Cambria"/>
          <w:sz w:val="16"/>
          <w:szCs w:val="16"/>
        </w:rPr>
        <w:t xml:space="preserve">– </w:t>
      </w:r>
      <w:hyperlink r:id="rId10" w:history="1">
        <w:r w:rsidR="00055EF3" w:rsidRPr="009811E4">
          <w:rPr>
            <w:rStyle w:val="Hyperlink"/>
            <w:rFonts w:ascii="Calibri" w:hAnsi="Calibri" w:cs="Calibri"/>
          </w:rPr>
          <w:t>www.theiet.org</w:t>
        </w:r>
      </w:hyperlink>
    </w:p>
    <w:p w:rsidR="00055EF3" w:rsidRDefault="00552CB5" w:rsidP="00552CB5">
      <w:pPr>
        <w:autoSpaceDE w:val="0"/>
        <w:autoSpaceDN w:val="0"/>
        <w:adjustRightInd w:val="0"/>
        <w:spacing w:after="0" w:line="240" w:lineRule="auto"/>
        <w:rPr>
          <w:rFonts w:ascii="Calibri" w:hAnsi="Calibri" w:cs="Calibri"/>
        </w:rPr>
      </w:pPr>
      <w:r>
        <w:rPr>
          <w:rFonts w:ascii="Calibri" w:hAnsi="Calibri" w:cs="Calibri"/>
        </w:rPr>
        <w:t xml:space="preserve"> </w:t>
      </w:r>
      <w:r>
        <w:rPr>
          <w:rFonts w:ascii="Symbol" w:hAnsi="Symbol" w:cs="Symbol"/>
          <w:sz w:val="20"/>
          <w:szCs w:val="20"/>
        </w:rPr>
        <w:t></w:t>
      </w:r>
      <w:r>
        <w:rPr>
          <w:rFonts w:ascii="Symbol" w:hAnsi="Symbol" w:cs="Symbol"/>
          <w:sz w:val="20"/>
          <w:szCs w:val="20"/>
        </w:rPr>
        <w:t></w:t>
      </w:r>
      <w:r>
        <w:rPr>
          <w:rFonts w:ascii="Calibri" w:hAnsi="Calibri" w:cs="Calibri"/>
        </w:rPr>
        <w:t xml:space="preserve">The Future Works </w:t>
      </w:r>
      <w:r>
        <w:rPr>
          <w:rFonts w:ascii="Cambria" w:hAnsi="Cambria" w:cs="Cambria"/>
          <w:sz w:val="16"/>
          <w:szCs w:val="16"/>
        </w:rPr>
        <w:t xml:space="preserve">– </w:t>
      </w:r>
      <w:hyperlink r:id="rId11" w:history="1">
        <w:r w:rsidR="00055EF3" w:rsidRPr="009811E4">
          <w:rPr>
            <w:rStyle w:val="Hyperlink"/>
            <w:rFonts w:ascii="Calibri" w:hAnsi="Calibri" w:cs="Calibri"/>
          </w:rPr>
          <w:t>www.thefutureworks.org</w:t>
        </w:r>
      </w:hyperlink>
      <w:r>
        <w:rPr>
          <w:rFonts w:ascii="Calibri" w:hAnsi="Calibri" w:cs="Calibri"/>
        </w:rPr>
        <w:t xml:space="preserve"> </w:t>
      </w:r>
    </w:p>
    <w:p w:rsidR="00055EF3" w:rsidRDefault="00055EF3" w:rsidP="00552CB5">
      <w:pPr>
        <w:autoSpaceDE w:val="0"/>
        <w:autoSpaceDN w:val="0"/>
        <w:adjustRightInd w:val="0"/>
        <w:spacing w:after="0" w:line="240" w:lineRule="auto"/>
        <w:rPr>
          <w:rFonts w:ascii="Calibri" w:hAnsi="Calibri" w:cs="Calibri"/>
        </w:rPr>
      </w:pPr>
    </w:p>
    <w:p w:rsidR="00552CB5" w:rsidRDefault="00552CB5" w:rsidP="00552CB5">
      <w:pPr>
        <w:autoSpaceDE w:val="0"/>
        <w:autoSpaceDN w:val="0"/>
        <w:adjustRightInd w:val="0"/>
        <w:spacing w:after="0" w:line="240" w:lineRule="auto"/>
        <w:rPr>
          <w:rFonts w:ascii="Calibri,Bold" w:hAnsi="Calibri,Bold" w:cs="Calibri,Bold"/>
          <w:b/>
          <w:bCs/>
        </w:rPr>
      </w:pPr>
      <w:bookmarkStart w:id="0" w:name="_GoBack"/>
      <w:bookmarkEnd w:id="0"/>
      <w:r>
        <w:rPr>
          <w:rFonts w:ascii="Calibri,Bold" w:hAnsi="Calibri,Bold" w:cs="Calibri,Bold"/>
          <w:b/>
          <w:bCs/>
        </w:rPr>
        <w:t>Required Equipment</w:t>
      </w:r>
    </w:p>
    <w:p w:rsidR="00607834" w:rsidRDefault="00552CB5" w:rsidP="00552CB5">
      <w:r>
        <w:rPr>
          <w:rFonts w:ascii="Calibri" w:hAnsi="Calibri" w:cs="Calibri"/>
        </w:rPr>
        <w:t>Non</w:t>
      </w:r>
      <w:r>
        <w:rPr>
          <w:rFonts w:ascii="Calibri" w:hAnsi="Calibri" w:cs="Calibri"/>
        </w:rPr>
        <w:t>e</w:t>
      </w:r>
    </w:p>
    <w:sectPr w:rsidR="00607834" w:rsidSect="00E5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68E"/>
    <w:multiLevelType w:val="hybridMultilevel"/>
    <w:tmpl w:val="E0C0AB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B5"/>
    <w:rsid w:val="00055EF3"/>
    <w:rsid w:val="00377D18"/>
    <w:rsid w:val="0041152D"/>
    <w:rsid w:val="00430AE7"/>
    <w:rsid w:val="00552CB5"/>
    <w:rsid w:val="00E5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CB5"/>
    <w:pPr>
      <w:ind w:left="720"/>
      <w:contextualSpacing/>
    </w:pPr>
  </w:style>
  <w:style w:type="character" w:styleId="Hyperlink">
    <w:name w:val="Hyperlink"/>
    <w:basedOn w:val="DefaultParagraphFont"/>
    <w:uiPriority w:val="99"/>
    <w:unhideWhenUsed/>
    <w:rsid w:val="00055E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CB5"/>
    <w:pPr>
      <w:ind w:left="720"/>
      <w:contextualSpacing/>
    </w:pPr>
  </w:style>
  <w:style w:type="character" w:styleId="Hyperlink">
    <w:name w:val="Hyperlink"/>
    <w:basedOn w:val="DefaultParagraphFont"/>
    <w:uiPriority w:val="99"/>
    <w:unhideWhenUsed/>
    <w:rsid w:val="00055E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rsocie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cs.org"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futureworks.org"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heiet.org" TargetMode="External"/><Relationship Id="rId4" Type="http://schemas.microsoft.com/office/2007/relationships/stylesWithEffects" Target="stylesWithEffects.xml"/><Relationship Id="rId9" Type="http://schemas.openxmlformats.org/officeDocument/2006/relationships/hyperlink" Target="http://www.compute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58572-A47E-422C-98FA-A7BF64E561B7}"/>
</file>

<file path=customXml/itemProps2.xml><?xml version="1.0" encoding="utf-8"?>
<ds:datastoreItem xmlns:ds="http://schemas.openxmlformats.org/officeDocument/2006/customXml" ds:itemID="{10A27139-455D-4143-AFC7-E3FC6CA65C7B}"/>
</file>

<file path=customXml/itemProps3.xml><?xml version="1.0" encoding="utf-8"?>
<ds:datastoreItem xmlns:ds="http://schemas.openxmlformats.org/officeDocument/2006/customXml" ds:itemID="{901C5B85-43FE-48C5-A8C8-8732C80DAB9E}"/>
</file>

<file path=customXml/itemProps4.xml><?xml version="1.0" encoding="utf-8"?>
<ds:datastoreItem xmlns:ds="http://schemas.openxmlformats.org/officeDocument/2006/customXml" ds:itemID="{9DA9D0C6-3474-4BCF-9E85-6233ECEA941D}"/>
</file>

<file path=docProps/app.xml><?xml version="1.0" encoding="utf-8"?>
<Properties xmlns="http://schemas.openxmlformats.org/officeDocument/2006/extended-properties" xmlns:vt="http://schemas.openxmlformats.org/officeDocument/2006/docPropsVTypes">
  <Template>9BC24DE0</Template>
  <TotalTime>24</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cp:revision>
  <dcterms:created xsi:type="dcterms:W3CDTF">2014-01-31T12:07:00Z</dcterms:created>
  <dcterms:modified xsi:type="dcterms:W3CDTF">2014-01-31T12:32:00Z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