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855" w:rsidRDefault="00E07137" w:rsidP="00A92855">
      <w:pPr>
        <w:autoSpaceDE w:val="0"/>
        <w:autoSpaceDN w:val="0"/>
        <w:adjustRightInd w:val="0"/>
        <w:spacing w:after="0" w:line="240" w:lineRule="auto"/>
        <w:jc w:val="center"/>
        <w:rPr>
          <w:rFonts w:ascii="Calibri,Bold" w:hAnsi="Calibri,Bold" w:cs="Calibri,Bold"/>
          <w:b/>
          <w:bCs/>
          <w:sz w:val="36"/>
          <w:szCs w:val="36"/>
        </w:rPr>
      </w:pPr>
      <w:r>
        <w:rPr>
          <w:rFonts w:ascii="Calibri,Bold" w:hAnsi="Calibri,Bold" w:cs="Calibri,Bold"/>
          <w:b/>
          <w:bCs/>
          <w:sz w:val="36"/>
          <w:szCs w:val="36"/>
        </w:rPr>
        <w:t>CK</w:t>
      </w:r>
      <w:r w:rsidR="00F33B86">
        <w:rPr>
          <w:rFonts w:ascii="Calibri,Bold" w:hAnsi="Calibri,Bold" w:cs="Calibri,Bold"/>
          <w:b/>
          <w:bCs/>
          <w:sz w:val="36"/>
          <w:szCs w:val="36"/>
        </w:rPr>
        <w:t>303CE</w:t>
      </w:r>
      <w:r w:rsidR="00A92855">
        <w:rPr>
          <w:rFonts w:ascii="Calibri,Bold" w:hAnsi="Calibri,Bold" w:cs="Calibri,Bold"/>
          <w:b/>
          <w:bCs/>
          <w:sz w:val="36"/>
          <w:szCs w:val="36"/>
        </w:rPr>
        <w:t xml:space="preserve">M: </w:t>
      </w:r>
      <w:r w:rsidR="00ED26D9">
        <w:rPr>
          <w:rFonts w:ascii="Calibri,Bold" w:hAnsi="Calibri,Bold" w:cs="Calibri,Bold"/>
          <w:b/>
          <w:bCs/>
          <w:sz w:val="36"/>
          <w:szCs w:val="36"/>
        </w:rPr>
        <w:t>Security and Compliance in the Clou</w:t>
      </w:r>
      <w:r w:rsidR="00FA2C66">
        <w:rPr>
          <w:rFonts w:ascii="Calibri,Bold" w:hAnsi="Calibri,Bold" w:cs="Calibri,Bold"/>
          <w:b/>
          <w:bCs/>
          <w:sz w:val="36"/>
          <w:szCs w:val="36"/>
        </w:rPr>
        <w:t>d</w:t>
      </w:r>
    </w:p>
    <w:p w:rsidR="00A92855" w:rsidRDefault="00A92855" w:rsidP="00A92855">
      <w:pPr>
        <w:autoSpaceDE w:val="0"/>
        <w:autoSpaceDN w:val="0"/>
        <w:adjustRightInd w:val="0"/>
        <w:spacing w:after="0" w:line="240" w:lineRule="auto"/>
        <w:ind w:firstLine="720"/>
        <w:rPr>
          <w:rFonts w:ascii="Calibri,Bold" w:hAnsi="Calibri,Bold" w:cs="Calibri,Bold"/>
          <w:b/>
          <w:bCs/>
        </w:rPr>
      </w:pPr>
    </w:p>
    <w:p w:rsidR="00A92855" w:rsidRDefault="00A92855" w:rsidP="00A92855">
      <w:pPr>
        <w:autoSpaceDE w:val="0"/>
        <w:autoSpaceDN w:val="0"/>
        <w:adjustRightInd w:val="0"/>
        <w:spacing w:after="0" w:line="240" w:lineRule="auto"/>
        <w:ind w:firstLine="720"/>
        <w:rPr>
          <w:rFonts w:ascii="Calibri,Bold" w:hAnsi="Calibri,Bold" w:cs="Calibri,Bold"/>
          <w:b/>
          <w:bCs/>
        </w:rPr>
      </w:pPr>
    </w:p>
    <w:p w:rsidR="00A92855" w:rsidRPr="00A92855" w:rsidRDefault="00A92855" w:rsidP="00A92855">
      <w:pPr>
        <w:autoSpaceDE w:val="0"/>
        <w:autoSpaceDN w:val="0"/>
        <w:adjustRightInd w:val="0"/>
        <w:spacing w:after="0" w:line="240" w:lineRule="auto"/>
        <w:ind w:firstLine="720"/>
        <w:rPr>
          <w:rFonts w:ascii="Calibri,Bold" w:hAnsi="Calibri,Bold" w:cs="Calibri,Bold"/>
          <w:b/>
          <w:bCs/>
        </w:rPr>
      </w:pPr>
      <w:r>
        <w:rPr>
          <w:rFonts w:ascii="Calibri,Bold" w:hAnsi="Calibri,Bold" w:cs="Calibri,Bold"/>
          <w:b/>
          <w:bCs/>
        </w:rPr>
        <w:t>Module size</w:t>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 w:hAnsi="Calibri" w:cs="Calibri"/>
        </w:rPr>
        <w:t>Single</w:t>
      </w:r>
    </w:p>
    <w:p w:rsidR="00A92855" w:rsidRPr="00A92855" w:rsidRDefault="00A92855" w:rsidP="00A92855">
      <w:pPr>
        <w:autoSpaceDE w:val="0"/>
        <w:autoSpaceDN w:val="0"/>
        <w:adjustRightInd w:val="0"/>
        <w:spacing w:after="0" w:line="240" w:lineRule="auto"/>
        <w:ind w:firstLine="720"/>
        <w:rPr>
          <w:rFonts w:ascii="Calibri,Bold" w:hAnsi="Calibri,Bold" w:cs="Calibri,Bold"/>
          <w:b/>
          <w:bCs/>
        </w:rPr>
      </w:pPr>
      <w:r>
        <w:rPr>
          <w:rFonts w:ascii="Calibri,Bold" w:hAnsi="Calibri,Bold" w:cs="Calibri,Bold"/>
          <w:b/>
          <w:bCs/>
        </w:rPr>
        <w:t>Level</w:t>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 w:hAnsi="Calibri" w:cs="Calibri"/>
        </w:rPr>
        <w:t>3</w:t>
      </w:r>
    </w:p>
    <w:p w:rsidR="00A92855" w:rsidRPr="00A92855" w:rsidRDefault="00A92855" w:rsidP="00A92855">
      <w:pPr>
        <w:autoSpaceDE w:val="0"/>
        <w:autoSpaceDN w:val="0"/>
        <w:adjustRightInd w:val="0"/>
        <w:spacing w:after="0" w:line="240" w:lineRule="auto"/>
        <w:ind w:firstLine="720"/>
        <w:rPr>
          <w:rFonts w:ascii="Calibri,Bold" w:hAnsi="Calibri,Bold" w:cs="Calibri,Bold"/>
          <w:b/>
          <w:bCs/>
        </w:rPr>
      </w:pPr>
      <w:r>
        <w:rPr>
          <w:rFonts w:ascii="Calibri,Bold" w:hAnsi="Calibri,Bold" w:cs="Calibri,Bold"/>
          <w:b/>
          <w:bCs/>
        </w:rPr>
        <w:t>Credit Unit</w:t>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 w:hAnsi="Calibri" w:cs="Calibri"/>
        </w:rPr>
        <w:t>20</w:t>
      </w:r>
    </w:p>
    <w:p w:rsidR="00A92855" w:rsidRPr="00A92855" w:rsidRDefault="00A92855" w:rsidP="00A92855">
      <w:pPr>
        <w:autoSpaceDE w:val="0"/>
        <w:autoSpaceDN w:val="0"/>
        <w:adjustRightInd w:val="0"/>
        <w:spacing w:after="0" w:line="240" w:lineRule="auto"/>
        <w:ind w:firstLine="720"/>
        <w:rPr>
          <w:rFonts w:ascii="Calibri,Bold" w:hAnsi="Calibri,Bold" w:cs="Calibri,Bold"/>
          <w:b/>
          <w:bCs/>
        </w:rPr>
      </w:pPr>
      <w:r>
        <w:rPr>
          <w:rFonts w:ascii="Calibri,Bold" w:hAnsi="Calibri,Bold" w:cs="Calibri,Bold"/>
          <w:b/>
          <w:bCs/>
        </w:rPr>
        <w:t>Total student study hours</w:t>
      </w:r>
      <w:r>
        <w:rPr>
          <w:rFonts w:ascii="Calibri,Bold" w:hAnsi="Calibri,Bold" w:cs="Calibri,Bold"/>
          <w:b/>
          <w:bCs/>
        </w:rPr>
        <w:tab/>
      </w:r>
      <w:r>
        <w:rPr>
          <w:rFonts w:ascii="Calibri,Bold" w:hAnsi="Calibri,Bold" w:cs="Calibri,Bold"/>
          <w:b/>
          <w:bCs/>
        </w:rPr>
        <w:tab/>
      </w:r>
      <w:r>
        <w:rPr>
          <w:rFonts w:ascii="Calibri" w:hAnsi="Calibri" w:cs="Calibri"/>
        </w:rPr>
        <w:t>200</w:t>
      </w:r>
    </w:p>
    <w:p w:rsidR="00A92855" w:rsidRDefault="00A92855" w:rsidP="00A92855">
      <w:pPr>
        <w:autoSpaceDE w:val="0"/>
        <w:autoSpaceDN w:val="0"/>
        <w:adjustRightInd w:val="0"/>
        <w:spacing w:after="0" w:line="240" w:lineRule="auto"/>
        <w:rPr>
          <w:rFonts w:ascii="Calibri,Bold" w:hAnsi="Calibri,Bold" w:cs="Calibri,Bold"/>
          <w:b/>
          <w:bCs/>
        </w:rPr>
      </w:pPr>
    </w:p>
    <w:p w:rsidR="00A92855" w:rsidRDefault="00A92855" w:rsidP="00A92855">
      <w:pPr>
        <w:autoSpaceDE w:val="0"/>
        <w:autoSpaceDN w:val="0"/>
        <w:adjustRightInd w:val="0"/>
        <w:spacing w:after="0" w:line="240" w:lineRule="auto"/>
        <w:rPr>
          <w:rFonts w:ascii="Calibri,Bold" w:hAnsi="Calibri,Bold" w:cs="Calibri,Bold"/>
          <w:b/>
          <w:bCs/>
        </w:rPr>
      </w:pPr>
      <w:r>
        <w:rPr>
          <w:rFonts w:ascii="Calibri,Bold" w:hAnsi="Calibri,Bold" w:cs="Calibri,Bold"/>
          <w:b/>
          <w:bCs/>
        </w:rPr>
        <w:t>Aims and Summary</w:t>
      </w:r>
    </w:p>
    <w:p w:rsidR="00A92855" w:rsidRDefault="00A92855" w:rsidP="00A92855">
      <w:pPr>
        <w:autoSpaceDE w:val="0"/>
        <w:autoSpaceDN w:val="0"/>
        <w:adjustRightInd w:val="0"/>
        <w:spacing w:after="0" w:line="240" w:lineRule="auto"/>
        <w:rPr>
          <w:rFonts w:ascii="Calibri" w:hAnsi="Calibri" w:cs="Calibri"/>
        </w:rPr>
      </w:pPr>
    </w:p>
    <w:p w:rsidR="00570896" w:rsidRPr="00570896" w:rsidRDefault="00570896" w:rsidP="00570896">
      <w:pPr>
        <w:shd w:val="clear" w:color="auto" w:fill="FFFFFF"/>
        <w:spacing w:after="0" w:line="240" w:lineRule="auto"/>
        <w:jc w:val="both"/>
        <w:rPr>
          <w:rFonts w:eastAsia="Times New Roman" w:cs="Times New Roman"/>
          <w:color w:val="000000"/>
          <w:lang w:eastAsia="en-GB"/>
        </w:rPr>
      </w:pPr>
      <w:r w:rsidRPr="00570896">
        <w:rPr>
          <w:rFonts w:eastAsia="Times New Roman" w:cs="Times New Roman"/>
          <w:color w:val="000000"/>
          <w:lang w:eastAsia="en-GB"/>
        </w:rPr>
        <w:t xml:space="preserve">The trend is for businesses to move their systems to the ‘cloud’, which raises a number of crucial issues regarding business continuity and risk management. This module practically examines and investigates this process and shows how cloud systems are designed, configured, secured and updated to effectively support modern business practices. The module assumes limited prior knowledge of </w:t>
      </w:r>
      <w:proofErr w:type="gramStart"/>
      <w:r w:rsidRPr="00570896">
        <w:rPr>
          <w:rFonts w:eastAsia="Times New Roman" w:cs="Times New Roman"/>
          <w:color w:val="000000"/>
          <w:lang w:eastAsia="en-GB"/>
        </w:rPr>
        <w:t>both networks or</w:t>
      </w:r>
      <w:proofErr w:type="gramEnd"/>
      <w:r w:rsidRPr="00570896">
        <w:rPr>
          <w:rFonts w:eastAsia="Times New Roman" w:cs="Times New Roman"/>
          <w:color w:val="000000"/>
          <w:lang w:eastAsia="en-GB"/>
        </w:rPr>
        <w:t xml:space="preserve"> operating systems.</w:t>
      </w:r>
    </w:p>
    <w:p w:rsidR="00570896" w:rsidRPr="00570896" w:rsidRDefault="00570896" w:rsidP="00570896">
      <w:pPr>
        <w:shd w:val="clear" w:color="auto" w:fill="FFFFFF"/>
        <w:spacing w:after="0" w:line="240" w:lineRule="auto"/>
        <w:jc w:val="both"/>
        <w:rPr>
          <w:rFonts w:eastAsia="Times New Roman" w:cs="Times New Roman"/>
          <w:color w:val="000000"/>
          <w:lang w:eastAsia="en-GB"/>
        </w:rPr>
      </w:pPr>
    </w:p>
    <w:p w:rsidR="00570896" w:rsidRPr="00570896" w:rsidRDefault="00570896" w:rsidP="00570896">
      <w:pPr>
        <w:shd w:val="clear" w:color="auto" w:fill="FFFFFF"/>
        <w:spacing w:after="0" w:line="240" w:lineRule="auto"/>
        <w:jc w:val="both"/>
        <w:rPr>
          <w:rFonts w:eastAsia="Times New Roman" w:cs="Times New Roman"/>
          <w:color w:val="000000"/>
          <w:lang w:eastAsia="en-GB"/>
        </w:rPr>
      </w:pPr>
      <w:r w:rsidRPr="00570896">
        <w:rPr>
          <w:rFonts w:eastAsia="Times New Roman" w:cs="Times New Roman"/>
          <w:color w:val="000000"/>
          <w:lang w:eastAsia="en-GB"/>
        </w:rPr>
        <w:t>The module has a practical focus, with students building and testing real examples of cloud systems.</w:t>
      </w:r>
    </w:p>
    <w:p w:rsidR="00A92855" w:rsidRDefault="00A92855" w:rsidP="00A92855">
      <w:pPr>
        <w:autoSpaceDE w:val="0"/>
        <w:autoSpaceDN w:val="0"/>
        <w:adjustRightInd w:val="0"/>
        <w:spacing w:after="0" w:line="240" w:lineRule="auto"/>
        <w:rPr>
          <w:rFonts w:ascii="Calibri,Bold" w:hAnsi="Calibri,Bold" w:cs="Calibri,Bold"/>
          <w:b/>
          <w:bCs/>
        </w:rPr>
      </w:pPr>
    </w:p>
    <w:p w:rsidR="00A92855" w:rsidRDefault="00A92855" w:rsidP="00A92855">
      <w:pPr>
        <w:autoSpaceDE w:val="0"/>
        <w:autoSpaceDN w:val="0"/>
        <w:adjustRightInd w:val="0"/>
        <w:spacing w:after="0" w:line="240" w:lineRule="auto"/>
        <w:rPr>
          <w:rFonts w:ascii="Calibri,Bold" w:hAnsi="Calibri,Bold" w:cs="Calibri,Bold"/>
          <w:b/>
          <w:bCs/>
        </w:rPr>
      </w:pPr>
      <w:r>
        <w:rPr>
          <w:rFonts w:ascii="Calibri,Bold" w:hAnsi="Calibri,Bold" w:cs="Calibri,Bold"/>
          <w:b/>
          <w:bCs/>
        </w:rPr>
        <w:t>Intended Module Learning Outcomes</w:t>
      </w:r>
    </w:p>
    <w:p w:rsidR="00A92855" w:rsidRDefault="00A92855" w:rsidP="00A92855">
      <w:pPr>
        <w:autoSpaceDE w:val="0"/>
        <w:autoSpaceDN w:val="0"/>
        <w:adjustRightInd w:val="0"/>
        <w:spacing w:after="0" w:line="240" w:lineRule="auto"/>
        <w:rPr>
          <w:rFonts w:ascii="Calibri" w:hAnsi="Calibri" w:cs="Calibri"/>
        </w:rPr>
      </w:pPr>
    </w:p>
    <w:p w:rsidR="00272768" w:rsidRDefault="00272768" w:rsidP="00A92855">
      <w:pPr>
        <w:autoSpaceDE w:val="0"/>
        <w:autoSpaceDN w:val="0"/>
        <w:adjustRightInd w:val="0"/>
        <w:spacing w:after="0" w:line="240" w:lineRule="auto"/>
        <w:rPr>
          <w:color w:val="000000"/>
          <w:shd w:val="clear" w:color="auto" w:fill="FFFFFF"/>
        </w:rPr>
      </w:pPr>
      <w:r w:rsidRPr="00272768">
        <w:rPr>
          <w:color w:val="000000"/>
          <w:shd w:val="clear" w:color="auto" w:fill="FFFFFF"/>
        </w:rPr>
        <w:t xml:space="preserve">On completion of this module the student should be able to: </w:t>
      </w:r>
    </w:p>
    <w:p w:rsidR="00272768" w:rsidRDefault="00272768" w:rsidP="00A92855">
      <w:pPr>
        <w:autoSpaceDE w:val="0"/>
        <w:autoSpaceDN w:val="0"/>
        <w:adjustRightInd w:val="0"/>
        <w:spacing w:after="0" w:line="240" w:lineRule="auto"/>
        <w:rPr>
          <w:color w:val="000000"/>
          <w:shd w:val="clear" w:color="auto" w:fill="FFFFFF"/>
        </w:rPr>
      </w:pPr>
      <w:r w:rsidRPr="00272768">
        <w:rPr>
          <w:color w:val="000000"/>
          <w:shd w:val="clear" w:color="auto" w:fill="FFFFFF"/>
        </w:rPr>
        <w:t>1. Demonstrate a sound understanding of techniques for business continuity such as Business Impact Analysis</w:t>
      </w:r>
      <w:r>
        <w:rPr>
          <w:color w:val="000000"/>
          <w:shd w:val="clear" w:color="auto" w:fill="FFFFFF"/>
        </w:rPr>
        <w:t>.</w:t>
      </w:r>
      <w:r w:rsidRPr="00272768">
        <w:rPr>
          <w:color w:val="000000"/>
          <w:shd w:val="clear" w:color="auto" w:fill="FFFFFF"/>
        </w:rPr>
        <w:t xml:space="preserve"> </w:t>
      </w:r>
    </w:p>
    <w:p w:rsidR="00272768" w:rsidRDefault="00272768" w:rsidP="00A92855">
      <w:pPr>
        <w:autoSpaceDE w:val="0"/>
        <w:autoSpaceDN w:val="0"/>
        <w:adjustRightInd w:val="0"/>
        <w:spacing w:after="0" w:line="240" w:lineRule="auto"/>
        <w:rPr>
          <w:color w:val="000000"/>
          <w:shd w:val="clear" w:color="auto" w:fill="FFFFFF"/>
        </w:rPr>
      </w:pPr>
      <w:r w:rsidRPr="00272768">
        <w:rPr>
          <w:color w:val="000000"/>
          <w:shd w:val="clear" w:color="auto" w:fill="FFFFFF"/>
        </w:rPr>
        <w:t>2. Apply continuity planning and disaster management on both local and cloud-based ICT resource</w:t>
      </w:r>
      <w:r>
        <w:rPr>
          <w:color w:val="000000"/>
          <w:shd w:val="clear" w:color="auto" w:fill="FFFFFF"/>
        </w:rPr>
        <w:t>s to an organisational scenario.</w:t>
      </w:r>
    </w:p>
    <w:p w:rsidR="00272768" w:rsidRDefault="00272768" w:rsidP="00A92855">
      <w:pPr>
        <w:autoSpaceDE w:val="0"/>
        <w:autoSpaceDN w:val="0"/>
        <w:adjustRightInd w:val="0"/>
        <w:spacing w:after="0" w:line="240" w:lineRule="auto"/>
        <w:rPr>
          <w:color w:val="000000"/>
          <w:shd w:val="clear" w:color="auto" w:fill="FFFFFF"/>
        </w:rPr>
      </w:pPr>
      <w:r w:rsidRPr="00272768">
        <w:rPr>
          <w:color w:val="000000"/>
          <w:shd w:val="clear" w:color="auto" w:fill="FFFFFF"/>
        </w:rPr>
        <w:t>3. Design, build and test a range of secure, virtual networks to solve defined business requirements</w:t>
      </w:r>
      <w:r w:rsidR="009016DE">
        <w:rPr>
          <w:color w:val="000000"/>
          <w:shd w:val="clear" w:color="auto" w:fill="FFFFFF"/>
        </w:rPr>
        <w:t>.</w:t>
      </w:r>
      <w:r w:rsidRPr="00272768">
        <w:rPr>
          <w:color w:val="000000"/>
          <w:shd w:val="clear" w:color="auto" w:fill="FFFFFF"/>
        </w:rPr>
        <w:t xml:space="preserve"> 4. Use a range of tools and techniques to carry out a security audit and develop strategies to reduce risk</w:t>
      </w:r>
      <w:r>
        <w:rPr>
          <w:color w:val="000000"/>
          <w:shd w:val="clear" w:color="auto" w:fill="FFFFFF"/>
        </w:rPr>
        <w:t>.</w:t>
      </w:r>
      <w:r w:rsidRPr="00272768">
        <w:rPr>
          <w:color w:val="000000"/>
          <w:shd w:val="clear" w:color="auto" w:fill="FFFFFF"/>
        </w:rPr>
        <w:t xml:space="preserve"> </w:t>
      </w:r>
    </w:p>
    <w:p w:rsidR="00A92855" w:rsidRPr="00272768" w:rsidRDefault="00272768" w:rsidP="00A92855">
      <w:pPr>
        <w:autoSpaceDE w:val="0"/>
        <w:autoSpaceDN w:val="0"/>
        <w:adjustRightInd w:val="0"/>
        <w:spacing w:after="0" w:line="240" w:lineRule="auto"/>
        <w:rPr>
          <w:color w:val="000000"/>
          <w:shd w:val="clear" w:color="auto" w:fill="FFFFFF"/>
        </w:rPr>
      </w:pPr>
      <w:r w:rsidRPr="00272768">
        <w:rPr>
          <w:color w:val="000000"/>
          <w:shd w:val="clear" w:color="auto" w:fill="FFFFFF"/>
        </w:rPr>
        <w:t>5. Interpret and apply relevant legal considerations when storing data in the cloud</w:t>
      </w:r>
      <w:r w:rsidRPr="00272768">
        <w:rPr>
          <w:color w:val="000000"/>
          <w:shd w:val="clear" w:color="auto" w:fill="FFFFFF"/>
        </w:rPr>
        <w:t>.</w:t>
      </w:r>
    </w:p>
    <w:p w:rsidR="00272768" w:rsidRDefault="00272768" w:rsidP="00A92855">
      <w:pPr>
        <w:autoSpaceDE w:val="0"/>
        <w:autoSpaceDN w:val="0"/>
        <w:adjustRightInd w:val="0"/>
        <w:spacing w:after="0" w:line="240" w:lineRule="auto"/>
        <w:rPr>
          <w:rFonts w:ascii="Calibri,Bold" w:hAnsi="Calibri,Bold" w:cs="Calibri,Bold"/>
          <w:b/>
          <w:bCs/>
        </w:rPr>
      </w:pPr>
    </w:p>
    <w:p w:rsidR="00A92855" w:rsidRDefault="00A92855" w:rsidP="00A92855">
      <w:pPr>
        <w:autoSpaceDE w:val="0"/>
        <w:autoSpaceDN w:val="0"/>
        <w:adjustRightInd w:val="0"/>
        <w:spacing w:after="0" w:line="240" w:lineRule="auto"/>
        <w:rPr>
          <w:rFonts w:ascii="Calibri,Bold" w:hAnsi="Calibri,Bold" w:cs="Calibri,Bold"/>
          <w:b/>
          <w:bCs/>
        </w:rPr>
      </w:pPr>
      <w:r>
        <w:rPr>
          <w:rFonts w:ascii="Calibri,Bold" w:hAnsi="Calibri,Bold" w:cs="Calibri,Bold"/>
          <w:b/>
          <w:bCs/>
        </w:rPr>
        <w:t>Indicative Content</w:t>
      </w:r>
    </w:p>
    <w:p w:rsidR="00A92855" w:rsidRDefault="00A92855" w:rsidP="00A92855">
      <w:pPr>
        <w:autoSpaceDE w:val="0"/>
        <w:autoSpaceDN w:val="0"/>
        <w:adjustRightInd w:val="0"/>
        <w:spacing w:after="0" w:line="240" w:lineRule="auto"/>
        <w:rPr>
          <w:rFonts w:ascii="Calibri,Bold" w:hAnsi="Calibri,Bold" w:cs="Calibri,Bold"/>
          <w:b/>
          <w:bCs/>
        </w:rPr>
      </w:pPr>
    </w:p>
    <w:p w:rsidR="00D3349B" w:rsidRPr="00D3349B" w:rsidRDefault="00D3349B" w:rsidP="00D3349B">
      <w:pPr>
        <w:shd w:val="clear" w:color="auto" w:fill="FFFFFF"/>
        <w:spacing w:after="0" w:line="240" w:lineRule="auto"/>
        <w:rPr>
          <w:rFonts w:eastAsia="Times New Roman" w:cs="Times New Roman"/>
          <w:color w:val="000000"/>
          <w:lang w:eastAsia="en-GB"/>
        </w:rPr>
      </w:pPr>
      <w:r w:rsidRPr="00D3349B">
        <w:rPr>
          <w:rFonts w:eastAsia="Times New Roman" w:cs="Times New Roman"/>
          <w:b/>
          <w:bCs/>
          <w:color w:val="000000"/>
          <w:lang w:eastAsia="en-GB"/>
        </w:rPr>
        <w:t>Risk, Business Impact Analysis, Continuity and Compliance</w:t>
      </w:r>
      <w:r w:rsidRPr="00D3349B">
        <w:rPr>
          <w:rFonts w:eastAsia="Times New Roman" w:cs="Times New Roman"/>
          <w:color w:val="000000"/>
          <w:lang w:eastAsia="en-GB"/>
        </w:rPr>
        <w:t xml:space="preserve">: Risk, disaster, crisis management and business continuity. </w:t>
      </w:r>
      <w:proofErr w:type="gramStart"/>
      <w:r w:rsidRPr="00D3349B">
        <w:rPr>
          <w:rFonts w:eastAsia="Times New Roman" w:cs="Times New Roman"/>
          <w:color w:val="000000"/>
          <w:lang w:eastAsia="en-GB"/>
        </w:rPr>
        <w:t>Business decision process.</w:t>
      </w:r>
      <w:proofErr w:type="gramEnd"/>
      <w:r w:rsidRPr="00D3349B">
        <w:rPr>
          <w:rFonts w:eastAsia="Times New Roman" w:cs="Times New Roman"/>
          <w:color w:val="000000"/>
          <w:lang w:eastAsia="en-GB"/>
        </w:rPr>
        <w:t xml:space="preserve"> </w:t>
      </w:r>
      <w:proofErr w:type="gramStart"/>
      <w:r w:rsidRPr="00D3349B">
        <w:rPr>
          <w:rFonts w:eastAsia="Times New Roman" w:cs="Times New Roman"/>
          <w:color w:val="000000"/>
          <w:lang w:eastAsia="en-GB"/>
        </w:rPr>
        <w:t>The objectives and strategy placement of BIA.</w:t>
      </w:r>
      <w:proofErr w:type="gramEnd"/>
      <w:r w:rsidRPr="00D3349B">
        <w:rPr>
          <w:rFonts w:eastAsia="Times New Roman" w:cs="Times New Roman"/>
          <w:color w:val="000000"/>
          <w:lang w:eastAsia="en-GB"/>
        </w:rPr>
        <w:t xml:space="preserve"> </w:t>
      </w:r>
      <w:proofErr w:type="gramStart"/>
      <w:r w:rsidRPr="00D3349B">
        <w:rPr>
          <w:rFonts w:eastAsia="Times New Roman" w:cs="Times New Roman"/>
          <w:color w:val="000000"/>
          <w:lang w:eastAsia="en-GB"/>
        </w:rPr>
        <w:t>Techniques and lifecycle for conducting BIA.</w:t>
      </w:r>
      <w:proofErr w:type="gramEnd"/>
      <w:r w:rsidRPr="00D3349B">
        <w:rPr>
          <w:rFonts w:eastAsia="Times New Roman" w:cs="Times New Roman"/>
          <w:color w:val="000000"/>
          <w:lang w:eastAsia="en-GB"/>
        </w:rPr>
        <w:t xml:space="preserve"> Compliance with standards, best practice and the law such as PCI-DSS, Business Continuity institute (BCI), British Standards Institute (BSI)</w:t>
      </w:r>
      <w:proofErr w:type="gramStart"/>
      <w:r w:rsidRPr="00D3349B">
        <w:rPr>
          <w:rFonts w:eastAsia="Times New Roman" w:cs="Times New Roman"/>
          <w:color w:val="000000"/>
          <w:lang w:eastAsia="en-GB"/>
        </w:rPr>
        <w:t>,.</w:t>
      </w:r>
      <w:proofErr w:type="gramEnd"/>
      <w:r w:rsidRPr="00D3349B">
        <w:rPr>
          <w:rFonts w:eastAsia="Times New Roman" w:cs="Times New Roman"/>
          <w:color w:val="000000"/>
          <w:lang w:eastAsia="en-GB"/>
        </w:rPr>
        <w:t xml:space="preserve"> Business Continuity Planning, initiation, risk assessment, responsibility and the law, International perspectives mitigation and other aspects of a continuity plan. </w:t>
      </w:r>
      <w:proofErr w:type="gramStart"/>
      <w:r w:rsidRPr="00D3349B">
        <w:rPr>
          <w:rFonts w:eastAsia="Times New Roman" w:cs="Times New Roman"/>
          <w:color w:val="000000"/>
          <w:lang w:eastAsia="en-GB"/>
        </w:rPr>
        <w:t>Conducting an ICT audit.</w:t>
      </w:r>
      <w:proofErr w:type="gramEnd"/>
    </w:p>
    <w:p w:rsidR="00D3349B" w:rsidRPr="00D3349B" w:rsidRDefault="00D3349B" w:rsidP="00D3349B">
      <w:pPr>
        <w:shd w:val="clear" w:color="auto" w:fill="FFFFFF"/>
        <w:spacing w:after="0" w:line="240" w:lineRule="auto"/>
        <w:rPr>
          <w:rFonts w:eastAsia="Times New Roman" w:cs="Times New Roman"/>
          <w:color w:val="000000"/>
          <w:lang w:eastAsia="en-GB"/>
        </w:rPr>
      </w:pPr>
      <w:r w:rsidRPr="00D3349B">
        <w:rPr>
          <w:rFonts w:eastAsia="Times New Roman" w:cs="Times New Roman"/>
          <w:b/>
          <w:bCs/>
          <w:color w:val="000000"/>
          <w:lang w:eastAsia="en-GB"/>
        </w:rPr>
        <w:t> </w:t>
      </w:r>
    </w:p>
    <w:p w:rsidR="00D3349B" w:rsidRPr="00D3349B" w:rsidRDefault="00D3349B" w:rsidP="00D3349B">
      <w:pPr>
        <w:shd w:val="clear" w:color="auto" w:fill="FFFFFF"/>
        <w:spacing w:after="0" w:line="240" w:lineRule="auto"/>
        <w:rPr>
          <w:rFonts w:eastAsia="Times New Roman" w:cs="Times New Roman"/>
          <w:color w:val="000000"/>
          <w:lang w:eastAsia="en-GB"/>
        </w:rPr>
      </w:pPr>
      <w:r w:rsidRPr="00D3349B">
        <w:rPr>
          <w:rFonts w:eastAsia="Times New Roman" w:cs="Times New Roman"/>
          <w:b/>
          <w:bCs/>
          <w:color w:val="000000"/>
          <w:lang w:eastAsia="en-GB"/>
        </w:rPr>
        <w:t>Networking and Security principles</w:t>
      </w:r>
      <w:r w:rsidRPr="00D3349B">
        <w:rPr>
          <w:rFonts w:eastAsia="Times New Roman" w:cs="Times New Roman"/>
          <w:color w:val="000000"/>
          <w:lang w:eastAsia="en-GB"/>
        </w:rPr>
        <w:t xml:space="preserve">: TCP/IP, IP addresses, ports, port forwarding, firewalls, DHCP, </w:t>
      </w:r>
      <w:proofErr w:type="spellStart"/>
      <w:r w:rsidRPr="00D3349B">
        <w:rPr>
          <w:rFonts w:eastAsia="Times New Roman" w:cs="Times New Roman"/>
          <w:color w:val="000000"/>
          <w:lang w:eastAsia="en-GB"/>
        </w:rPr>
        <w:t>DNS.The</w:t>
      </w:r>
      <w:proofErr w:type="spellEnd"/>
      <w:r w:rsidRPr="00D3349B">
        <w:rPr>
          <w:rFonts w:eastAsia="Times New Roman" w:cs="Times New Roman"/>
          <w:color w:val="000000"/>
          <w:lang w:eastAsia="en-GB"/>
        </w:rPr>
        <w:t xml:space="preserve"> CIA model. </w:t>
      </w:r>
      <w:proofErr w:type="gramStart"/>
      <w:r w:rsidRPr="00D3349B">
        <w:rPr>
          <w:rFonts w:eastAsia="Times New Roman" w:cs="Times New Roman"/>
          <w:color w:val="000000"/>
          <w:lang w:eastAsia="en-GB"/>
        </w:rPr>
        <w:t>Pen testing.</w:t>
      </w:r>
      <w:proofErr w:type="gramEnd"/>
      <w:r w:rsidRPr="00D3349B">
        <w:rPr>
          <w:rFonts w:eastAsia="Times New Roman" w:cs="Times New Roman"/>
          <w:color w:val="000000"/>
          <w:lang w:eastAsia="en-GB"/>
        </w:rPr>
        <w:t xml:space="preserve"> Encryption and hashing, salts, </w:t>
      </w:r>
      <w:proofErr w:type="spellStart"/>
      <w:r w:rsidRPr="00D3349B">
        <w:rPr>
          <w:rFonts w:eastAsia="Times New Roman" w:cs="Times New Roman"/>
          <w:color w:val="000000"/>
          <w:lang w:eastAsia="en-GB"/>
        </w:rPr>
        <w:t>nonces</w:t>
      </w:r>
      <w:proofErr w:type="spellEnd"/>
      <w:r w:rsidRPr="00D3349B">
        <w:rPr>
          <w:rFonts w:eastAsia="Times New Roman" w:cs="Times New Roman"/>
          <w:color w:val="000000"/>
          <w:lang w:eastAsia="en-GB"/>
        </w:rPr>
        <w:t>, randomness, certificates, PKI and the chain of trust, authentication (e.g. Basic authentication, Oauth2) and authorisation (e.g. MACs v DACs, Active Directory).</w:t>
      </w:r>
    </w:p>
    <w:p w:rsidR="00D3349B" w:rsidRPr="00D3349B" w:rsidRDefault="00D3349B" w:rsidP="00D3349B">
      <w:pPr>
        <w:shd w:val="clear" w:color="auto" w:fill="FFFFFF"/>
        <w:spacing w:after="0" w:line="240" w:lineRule="auto"/>
        <w:rPr>
          <w:rFonts w:eastAsia="Times New Roman" w:cs="Times New Roman"/>
          <w:color w:val="000000"/>
          <w:lang w:eastAsia="en-GB"/>
        </w:rPr>
      </w:pPr>
      <w:r w:rsidRPr="00D3349B">
        <w:rPr>
          <w:rFonts w:eastAsia="Times New Roman" w:cs="Times New Roman"/>
          <w:b/>
          <w:bCs/>
          <w:color w:val="000000"/>
          <w:lang w:eastAsia="en-GB"/>
        </w:rPr>
        <w:t> </w:t>
      </w:r>
    </w:p>
    <w:p w:rsidR="00D3349B" w:rsidRPr="00D3349B" w:rsidRDefault="00D3349B" w:rsidP="00D3349B">
      <w:pPr>
        <w:shd w:val="clear" w:color="auto" w:fill="FFFFFF"/>
        <w:spacing w:after="0" w:line="240" w:lineRule="auto"/>
        <w:rPr>
          <w:rFonts w:eastAsia="Times New Roman" w:cs="Times New Roman"/>
          <w:color w:val="000000"/>
          <w:lang w:eastAsia="en-GB"/>
        </w:rPr>
      </w:pPr>
      <w:r w:rsidRPr="00D3349B">
        <w:rPr>
          <w:rFonts w:eastAsia="Times New Roman" w:cs="Times New Roman"/>
          <w:b/>
          <w:bCs/>
          <w:color w:val="000000"/>
          <w:lang w:eastAsia="en-GB"/>
        </w:rPr>
        <w:t>Virtualisation and cloud computing</w:t>
      </w:r>
      <w:r w:rsidRPr="00D3349B">
        <w:rPr>
          <w:rFonts w:eastAsia="Times New Roman" w:cs="Times New Roman"/>
          <w:color w:val="000000"/>
          <w:lang w:eastAsia="en-GB"/>
        </w:rPr>
        <w:t xml:space="preserve">: Full/partial/para-virtualisation, hypervisors, migration, failover, consolidation ratio, application </w:t>
      </w:r>
      <w:proofErr w:type="spellStart"/>
      <w:r w:rsidRPr="00D3349B">
        <w:rPr>
          <w:rFonts w:eastAsia="Times New Roman" w:cs="Times New Roman"/>
          <w:color w:val="000000"/>
          <w:lang w:eastAsia="en-GB"/>
        </w:rPr>
        <w:t>checkpointing</w:t>
      </w:r>
      <w:proofErr w:type="spellEnd"/>
      <w:r w:rsidRPr="00D3349B">
        <w:rPr>
          <w:rFonts w:eastAsia="Times New Roman" w:cs="Times New Roman"/>
          <w:color w:val="000000"/>
          <w:lang w:eastAsia="en-GB"/>
        </w:rPr>
        <w:t xml:space="preserve">, virtual disks. </w:t>
      </w:r>
      <w:proofErr w:type="gramStart"/>
      <w:r w:rsidRPr="00D3349B">
        <w:rPr>
          <w:rFonts w:eastAsia="Times New Roman" w:cs="Times New Roman"/>
          <w:color w:val="000000"/>
          <w:lang w:eastAsia="en-GB"/>
        </w:rPr>
        <w:t>Implementation e.g. LXC, LXD.</w:t>
      </w:r>
      <w:proofErr w:type="gramEnd"/>
      <w:r w:rsidRPr="00D3349B">
        <w:rPr>
          <w:rFonts w:eastAsia="Times New Roman" w:cs="Times New Roman"/>
          <w:color w:val="000000"/>
          <w:lang w:eastAsia="en-GB"/>
        </w:rPr>
        <w:t xml:space="preserve"> </w:t>
      </w:r>
      <w:proofErr w:type="gramStart"/>
      <w:r w:rsidRPr="00D3349B">
        <w:rPr>
          <w:rFonts w:eastAsia="Times New Roman" w:cs="Times New Roman"/>
          <w:color w:val="000000"/>
          <w:lang w:eastAsia="en-GB"/>
        </w:rPr>
        <w:t>Models (</w:t>
      </w:r>
      <w:proofErr w:type="spellStart"/>
      <w:r w:rsidRPr="00D3349B">
        <w:rPr>
          <w:rFonts w:eastAsia="Times New Roman" w:cs="Times New Roman"/>
          <w:color w:val="000000"/>
          <w:lang w:eastAsia="en-GB"/>
        </w:rPr>
        <w:t>IaaS</w:t>
      </w:r>
      <w:proofErr w:type="spellEnd"/>
      <w:r w:rsidRPr="00D3349B">
        <w:rPr>
          <w:rFonts w:eastAsia="Times New Roman" w:cs="Times New Roman"/>
          <w:color w:val="000000"/>
          <w:lang w:eastAsia="en-GB"/>
        </w:rPr>
        <w:t xml:space="preserve">, </w:t>
      </w:r>
      <w:proofErr w:type="spellStart"/>
      <w:r w:rsidRPr="00D3349B">
        <w:rPr>
          <w:rFonts w:eastAsia="Times New Roman" w:cs="Times New Roman"/>
          <w:color w:val="000000"/>
          <w:lang w:eastAsia="en-GB"/>
        </w:rPr>
        <w:t>PaaS</w:t>
      </w:r>
      <w:proofErr w:type="spellEnd"/>
      <w:r w:rsidRPr="00D3349B">
        <w:rPr>
          <w:rFonts w:eastAsia="Times New Roman" w:cs="Times New Roman"/>
          <w:color w:val="000000"/>
          <w:lang w:eastAsia="en-GB"/>
        </w:rPr>
        <w:t>, SaaS), configuring, building and securing systems, public/private/hybrid cloud (GWS, AWS, Azure).</w:t>
      </w:r>
      <w:proofErr w:type="gramEnd"/>
      <w:r w:rsidRPr="00D3349B">
        <w:rPr>
          <w:rFonts w:eastAsia="Times New Roman" w:cs="Times New Roman"/>
          <w:color w:val="000000"/>
          <w:lang w:eastAsia="en-GB"/>
        </w:rPr>
        <w:t xml:space="preserve"> Cloud persistence options e.g. </w:t>
      </w:r>
      <w:proofErr w:type="spellStart"/>
      <w:r w:rsidRPr="00D3349B">
        <w:rPr>
          <w:rFonts w:eastAsia="Times New Roman" w:cs="Times New Roman"/>
          <w:color w:val="000000"/>
          <w:lang w:eastAsia="en-GB"/>
        </w:rPr>
        <w:t>DocumentDB</w:t>
      </w:r>
      <w:proofErr w:type="spellEnd"/>
      <w:r w:rsidRPr="00D3349B">
        <w:rPr>
          <w:rFonts w:eastAsia="Times New Roman" w:cs="Times New Roman"/>
          <w:color w:val="000000"/>
          <w:lang w:eastAsia="en-GB"/>
        </w:rPr>
        <w:t>,</w:t>
      </w:r>
      <w:proofErr w:type="gramStart"/>
      <w:r w:rsidRPr="00D3349B">
        <w:rPr>
          <w:rFonts w:eastAsia="Times New Roman" w:cs="Times New Roman"/>
          <w:color w:val="000000"/>
          <w:lang w:eastAsia="en-GB"/>
        </w:rPr>
        <w:t xml:space="preserve">  </w:t>
      </w:r>
      <w:proofErr w:type="spellStart"/>
      <w:r w:rsidRPr="00D3349B">
        <w:rPr>
          <w:rFonts w:eastAsia="Times New Roman" w:cs="Times New Roman"/>
          <w:color w:val="000000"/>
          <w:lang w:eastAsia="en-GB"/>
        </w:rPr>
        <w:t>MongoDB</w:t>
      </w:r>
      <w:proofErr w:type="spellEnd"/>
      <w:proofErr w:type="gramEnd"/>
      <w:r w:rsidRPr="00D3349B">
        <w:rPr>
          <w:rFonts w:eastAsia="Times New Roman" w:cs="Times New Roman"/>
          <w:color w:val="000000"/>
          <w:lang w:eastAsia="en-GB"/>
        </w:rPr>
        <w:t xml:space="preserve">, object storage, </w:t>
      </w:r>
      <w:proofErr w:type="spellStart"/>
      <w:r w:rsidRPr="00D3349B">
        <w:rPr>
          <w:rFonts w:eastAsia="Times New Roman" w:cs="Times New Roman"/>
          <w:color w:val="000000"/>
          <w:lang w:eastAsia="en-GB"/>
        </w:rPr>
        <w:t>eg</w:t>
      </w:r>
      <w:proofErr w:type="spellEnd"/>
      <w:r w:rsidRPr="00D3349B">
        <w:rPr>
          <w:rFonts w:eastAsia="Times New Roman" w:cs="Times New Roman"/>
          <w:color w:val="000000"/>
          <w:lang w:eastAsia="en-GB"/>
        </w:rPr>
        <w:t>. Amazon S3.</w:t>
      </w:r>
    </w:p>
    <w:p w:rsidR="00254087" w:rsidRDefault="00D3349B" w:rsidP="00D3349B">
      <w:pPr>
        <w:shd w:val="clear" w:color="auto" w:fill="FFFFFF"/>
        <w:spacing w:after="0" w:line="240" w:lineRule="auto"/>
        <w:rPr>
          <w:rFonts w:eastAsia="Times New Roman" w:cs="Times New Roman"/>
          <w:color w:val="000000"/>
          <w:lang w:eastAsia="en-GB"/>
        </w:rPr>
      </w:pPr>
      <w:r w:rsidRPr="00D3349B">
        <w:rPr>
          <w:rFonts w:eastAsia="Times New Roman" w:cs="Times New Roman"/>
          <w:b/>
          <w:bCs/>
          <w:color w:val="000000"/>
          <w:lang w:eastAsia="en-GB"/>
        </w:rPr>
        <w:t> </w:t>
      </w:r>
    </w:p>
    <w:p w:rsidR="00D3349B" w:rsidRPr="00D3349B" w:rsidRDefault="00D3349B" w:rsidP="00D3349B">
      <w:pPr>
        <w:shd w:val="clear" w:color="auto" w:fill="FFFFFF"/>
        <w:spacing w:after="0" w:line="240" w:lineRule="auto"/>
        <w:rPr>
          <w:rFonts w:eastAsia="Times New Roman" w:cs="Times New Roman"/>
          <w:color w:val="000000"/>
          <w:lang w:eastAsia="en-GB"/>
        </w:rPr>
      </w:pPr>
      <w:r w:rsidRPr="00D3349B">
        <w:rPr>
          <w:rFonts w:eastAsia="Times New Roman" w:cs="Times New Roman"/>
          <w:b/>
          <w:bCs/>
          <w:color w:val="000000"/>
          <w:lang w:eastAsia="en-GB"/>
        </w:rPr>
        <w:lastRenderedPageBreak/>
        <w:t>Build and Deployment</w:t>
      </w:r>
      <w:r w:rsidRPr="00D3349B">
        <w:rPr>
          <w:rFonts w:eastAsia="Times New Roman" w:cs="Times New Roman"/>
          <w:color w:val="000000"/>
          <w:lang w:eastAsia="en-GB"/>
        </w:rPr>
        <w:t xml:space="preserve">: Configuration management: chef, puppet and salt, domain-specific </w:t>
      </w:r>
      <w:proofErr w:type="gramStart"/>
      <w:r w:rsidRPr="00D3349B">
        <w:rPr>
          <w:rFonts w:eastAsia="Times New Roman" w:cs="Times New Roman"/>
          <w:color w:val="000000"/>
          <w:lang w:eastAsia="en-GB"/>
        </w:rPr>
        <w:t>language</w:t>
      </w:r>
      <w:proofErr w:type="gramEnd"/>
      <w:r w:rsidRPr="00D3349B">
        <w:rPr>
          <w:rFonts w:eastAsia="Times New Roman" w:cs="Times New Roman"/>
          <w:color w:val="000000"/>
          <w:lang w:eastAsia="en-GB"/>
        </w:rPr>
        <w:t xml:space="preserve">, </w:t>
      </w:r>
      <w:proofErr w:type="spellStart"/>
      <w:r w:rsidRPr="00D3349B">
        <w:rPr>
          <w:rFonts w:eastAsia="Times New Roman" w:cs="Times New Roman"/>
          <w:color w:val="000000"/>
          <w:lang w:eastAsia="en-GB"/>
        </w:rPr>
        <w:t>eg</w:t>
      </w:r>
      <w:proofErr w:type="spellEnd"/>
      <w:r w:rsidRPr="00D3349B">
        <w:rPr>
          <w:rFonts w:eastAsia="Times New Roman" w:cs="Times New Roman"/>
          <w:color w:val="000000"/>
          <w:lang w:eastAsia="en-GB"/>
        </w:rPr>
        <w:t xml:space="preserve">. </w:t>
      </w:r>
      <w:proofErr w:type="spellStart"/>
      <w:r w:rsidRPr="00D3349B">
        <w:rPr>
          <w:rFonts w:eastAsia="Times New Roman" w:cs="Times New Roman"/>
          <w:color w:val="000000"/>
          <w:lang w:eastAsia="en-GB"/>
        </w:rPr>
        <w:t>Ansible</w:t>
      </w:r>
      <w:proofErr w:type="spellEnd"/>
      <w:r w:rsidRPr="00D3349B">
        <w:rPr>
          <w:rFonts w:eastAsia="Times New Roman" w:cs="Times New Roman"/>
          <w:color w:val="000000"/>
          <w:lang w:eastAsia="en-GB"/>
        </w:rPr>
        <w:t xml:space="preserve">, Vagrant. </w:t>
      </w:r>
      <w:proofErr w:type="gramStart"/>
      <w:r w:rsidRPr="00D3349B">
        <w:rPr>
          <w:rFonts w:eastAsia="Times New Roman" w:cs="Times New Roman"/>
          <w:color w:val="000000"/>
          <w:lang w:eastAsia="en-GB"/>
        </w:rPr>
        <w:t xml:space="preserve">FTP, Git, </w:t>
      </w:r>
      <w:proofErr w:type="spellStart"/>
      <w:r w:rsidRPr="00D3349B">
        <w:rPr>
          <w:rFonts w:eastAsia="Times New Roman" w:cs="Times New Roman"/>
          <w:color w:val="000000"/>
          <w:lang w:eastAsia="en-GB"/>
        </w:rPr>
        <w:t>docker</w:t>
      </w:r>
      <w:proofErr w:type="spellEnd"/>
      <w:r w:rsidRPr="00D3349B">
        <w:rPr>
          <w:rFonts w:eastAsia="Times New Roman" w:cs="Times New Roman"/>
          <w:color w:val="000000"/>
          <w:lang w:eastAsia="en-GB"/>
        </w:rPr>
        <w:t>.</w:t>
      </w:r>
      <w:proofErr w:type="gramEnd"/>
      <w:r w:rsidRPr="00D3349B">
        <w:rPr>
          <w:rFonts w:eastAsia="Times New Roman" w:cs="Times New Roman"/>
          <w:color w:val="000000"/>
          <w:lang w:eastAsia="en-GB"/>
        </w:rPr>
        <w:t xml:space="preserve"> Deployment: Orchestration, provisioning, </w:t>
      </w:r>
      <w:proofErr w:type="spellStart"/>
      <w:r w:rsidRPr="00D3349B">
        <w:rPr>
          <w:rFonts w:eastAsia="Times New Roman" w:cs="Times New Roman"/>
          <w:color w:val="000000"/>
          <w:lang w:eastAsia="en-GB"/>
        </w:rPr>
        <w:t>eg</w:t>
      </w:r>
      <w:proofErr w:type="spellEnd"/>
      <w:r w:rsidRPr="00D3349B">
        <w:rPr>
          <w:rFonts w:eastAsia="Times New Roman" w:cs="Times New Roman"/>
          <w:color w:val="000000"/>
          <w:lang w:eastAsia="en-GB"/>
        </w:rPr>
        <w:t xml:space="preserve">. Capistrano, Fabric, </w:t>
      </w:r>
      <w:proofErr w:type="spellStart"/>
      <w:r w:rsidRPr="00D3349B">
        <w:rPr>
          <w:rFonts w:eastAsia="Times New Roman" w:cs="Times New Roman"/>
          <w:color w:val="000000"/>
          <w:lang w:eastAsia="en-GB"/>
        </w:rPr>
        <w:t>Ansible</w:t>
      </w:r>
      <w:proofErr w:type="spellEnd"/>
      <w:r w:rsidRPr="00D3349B">
        <w:rPr>
          <w:rFonts w:eastAsia="Times New Roman" w:cs="Times New Roman"/>
          <w:color w:val="000000"/>
          <w:lang w:eastAsia="en-GB"/>
        </w:rPr>
        <w:t xml:space="preserve">. </w:t>
      </w:r>
      <w:proofErr w:type="gramStart"/>
      <w:r w:rsidRPr="00D3349B">
        <w:rPr>
          <w:rFonts w:eastAsia="Times New Roman" w:cs="Times New Roman"/>
          <w:color w:val="000000"/>
          <w:lang w:eastAsia="en-GB"/>
        </w:rPr>
        <w:t>Automated builds, architectural choices.</w:t>
      </w:r>
      <w:proofErr w:type="gramEnd"/>
      <w:r w:rsidRPr="00D3349B">
        <w:rPr>
          <w:rFonts w:eastAsia="Times New Roman" w:cs="Times New Roman"/>
          <w:color w:val="000000"/>
          <w:lang w:eastAsia="en-GB"/>
        </w:rPr>
        <w:t xml:space="preserve"> Management tools such as </w:t>
      </w:r>
      <w:proofErr w:type="spellStart"/>
      <w:r w:rsidRPr="00D3349B">
        <w:rPr>
          <w:rFonts w:eastAsia="Times New Roman" w:cs="Times New Roman"/>
          <w:color w:val="000000"/>
          <w:lang w:eastAsia="en-GB"/>
        </w:rPr>
        <w:t>Kubernetes</w:t>
      </w:r>
      <w:proofErr w:type="spellEnd"/>
      <w:r w:rsidRPr="00D3349B">
        <w:rPr>
          <w:rFonts w:eastAsia="Times New Roman" w:cs="Times New Roman"/>
          <w:color w:val="000000"/>
          <w:lang w:eastAsia="en-GB"/>
        </w:rPr>
        <w:t>.</w:t>
      </w:r>
    </w:p>
    <w:p w:rsidR="00D3349B" w:rsidRPr="00D3349B" w:rsidRDefault="00D3349B" w:rsidP="00D3349B">
      <w:pPr>
        <w:shd w:val="clear" w:color="auto" w:fill="FFFFFF"/>
        <w:spacing w:after="0" w:line="240" w:lineRule="auto"/>
        <w:rPr>
          <w:rFonts w:eastAsia="Times New Roman" w:cs="Times New Roman"/>
          <w:color w:val="000000"/>
          <w:lang w:eastAsia="en-GB"/>
        </w:rPr>
      </w:pPr>
      <w:r w:rsidRPr="00D3349B">
        <w:rPr>
          <w:rFonts w:eastAsia="Times New Roman" w:cs="Times New Roman"/>
          <w:b/>
          <w:bCs/>
          <w:color w:val="000000"/>
          <w:lang w:eastAsia="en-GB"/>
        </w:rPr>
        <w:t> </w:t>
      </w:r>
    </w:p>
    <w:p w:rsidR="00D3349B" w:rsidRPr="00D3349B" w:rsidRDefault="00D3349B" w:rsidP="00D3349B">
      <w:pPr>
        <w:shd w:val="clear" w:color="auto" w:fill="FFFFFF"/>
        <w:spacing w:after="0" w:line="240" w:lineRule="auto"/>
        <w:rPr>
          <w:rFonts w:eastAsia="Times New Roman" w:cs="Times New Roman"/>
          <w:color w:val="000000"/>
          <w:lang w:eastAsia="en-GB"/>
        </w:rPr>
      </w:pPr>
      <w:r w:rsidRPr="00D3349B">
        <w:rPr>
          <w:rFonts w:eastAsia="Times New Roman" w:cs="Times New Roman"/>
          <w:b/>
          <w:bCs/>
          <w:color w:val="000000"/>
          <w:lang w:eastAsia="en-GB"/>
        </w:rPr>
        <w:t>Clustering and Load Balancing</w:t>
      </w:r>
      <w:r w:rsidRPr="00D3349B">
        <w:rPr>
          <w:rFonts w:eastAsia="Times New Roman" w:cs="Times New Roman"/>
          <w:color w:val="000000"/>
          <w:lang w:eastAsia="en-GB"/>
        </w:rPr>
        <w:t xml:space="preserve">: Clustered file system, data sharing, message passing (MPI/PVM). </w:t>
      </w:r>
      <w:proofErr w:type="gramStart"/>
      <w:r w:rsidRPr="00D3349B">
        <w:rPr>
          <w:rFonts w:eastAsia="Times New Roman" w:cs="Times New Roman"/>
          <w:color w:val="000000"/>
          <w:lang w:eastAsia="en-GB"/>
        </w:rPr>
        <w:t>task</w:t>
      </w:r>
      <w:proofErr w:type="gramEnd"/>
      <w:r w:rsidRPr="00D3349B">
        <w:rPr>
          <w:rFonts w:eastAsia="Times New Roman" w:cs="Times New Roman"/>
          <w:color w:val="000000"/>
          <w:lang w:eastAsia="en-GB"/>
        </w:rPr>
        <w:t xml:space="preserve"> scheduling, node failure management, configuration, management. Vs channel bonding. </w:t>
      </w:r>
      <w:proofErr w:type="gramStart"/>
      <w:r w:rsidRPr="00D3349B">
        <w:rPr>
          <w:rFonts w:eastAsia="Times New Roman" w:cs="Times New Roman"/>
          <w:color w:val="000000"/>
          <w:lang w:eastAsia="en-GB"/>
        </w:rPr>
        <w:t>Point of failure, round-robin DNS, design, configuration, management, scheduling algorithms, persistence.</w:t>
      </w:r>
      <w:proofErr w:type="gramEnd"/>
      <w:r w:rsidRPr="00D3349B">
        <w:rPr>
          <w:rFonts w:eastAsia="Times New Roman" w:cs="Times New Roman"/>
          <w:color w:val="000000"/>
          <w:lang w:eastAsia="en-GB"/>
        </w:rPr>
        <w:t xml:space="preserve"> Asymmetric loading, priority activation, TCP offload/buffering, priority queuing. Implementation: NGNX.</w:t>
      </w:r>
    </w:p>
    <w:p w:rsidR="00D3349B" w:rsidRPr="00D3349B" w:rsidRDefault="00D3349B" w:rsidP="00D3349B">
      <w:pPr>
        <w:shd w:val="clear" w:color="auto" w:fill="FFFFFF"/>
        <w:spacing w:after="0" w:line="240" w:lineRule="auto"/>
        <w:rPr>
          <w:rFonts w:eastAsia="Times New Roman" w:cs="Times New Roman"/>
          <w:color w:val="000000"/>
          <w:lang w:eastAsia="en-GB"/>
        </w:rPr>
      </w:pPr>
      <w:r w:rsidRPr="00D3349B">
        <w:rPr>
          <w:rFonts w:eastAsia="Times New Roman" w:cs="Times New Roman"/>
          <w:b/>
          <w:bCs/>
          <w:color w:val="000000"/>
          <w:lang w:eastAsia="en-GB"/>
        </w:rPr>
        <w:t> </w:t>
      </w:r>
    </w:p>
    <w:p w:rsidR="00D3349B" w:rsidRPr="00D3349B" w:rsidRDefault="00D3349B" w:rsidP="00D3349B">
      <w:pPr>
        <w:shd w:val="clear" w:color="auto" w:fill="FFFFFF"/>
        <w:spacing w:after="0" w:line="240" w:lineRule="auto"/>
        <w:rPr>
          <w:rFonts w:eastAsia="Times New Roman" w:cs="Times New Roman"/>
          <w:color w:val="000000"/>
          <w:lang w:eastAsia="en-GB"/>
        </w:rPr>
      </w:pPr>
      <w:r w:rsidRPr="00D3349B">
        <w:rPr>
          <w:rFonts w:eastAsia="Times New Roman" w:cs="Times New Roman"/>
          <w:b/>
          <w:bCs/>
          <w:color w:val="000000"/>
          <w:lang w:eastAsia="en-GB"/>
        </w:rPr>
        <w:t>Disaster recovery:</w:t>
      </w:r>
      <w:r w:rsidRPr="00D3349B">
        <w:rPr>
          <w:rFonts w:eastAsia="Times New Roman" w:cs="Times New Roman"/>
          <w:color w:val="000000"/>
          <w:lang w:eastAsia="en-GB"/>
        </w:rPr>
        <w:t> Server monitoring and reporting, failover (e.g. DNS redirects), points of failure, strategic management.</w:t>
      </w:r>
    </w:p>
    <w:p w:rsidR="00A92855" w:rsidRDefault="00A92855" w:rsidP="00A92855">
      <w:pPr>
        <w:autoSpaceDE w:val="0"/>
        <w:autoSpaceDN w:val="0"/>
        <w:adjustRightInd w:val="0"/>
        <w:spacing w:after="0" w:line="240" w:lineRule="auto"/>
        <w:rPr>
          <w:rFonts w:ascii="Calibri,Bold" w:hAnsi="Calibri,Bold" w:cs="Calibri,Bold"/>
          <w:b/>
          <w:bCs/>
        </w:rPr>
      </w:pPr>
    </w:p>
    <w:p w:rsidR="00A92855" w:rsidRDefault="00A92855" w:rsidP="00A92855">
      <w:pPr>
        <w:autoSpaceDE w:val="0"/>
        <w:autoSpaceDN w:val="0"/>
        <w:adjustRightInd w:val="0"/>
        <w:spacing w:after="0" w:line="240" w:lineRule="auto"/>
        <w:rPr>
          <w:rFonts w:ascii="Calibri,Bold" w:hAnsi="Calibri,Bold" w:cs="Calibri,Bold"/>
          <w:b/>
          <w:bCs/>
        </w:rPr>
      </w:pPr>
      <w:r>
        <w:rPr>
          <w:rFonts w:ascii="Calibri,Bold" w:hAnsi="Calibri,Bold" w:cs="Calibri,Bold"/>
          <w:b/>
          <w:bCs/>
        </w:rPr>
        <w:t>Teaching and Learning</w:t>
      </w:r>
    </w:p>
    <w:p w:rsidR="00A92855" w:rsidRDefault="00A92855" w:rsidP="00A92855">
      <w:pPr>
        <w:autoSpaceDE w:val="0"/>
        <w:autoSpaceDN w:val="0"/>
        <w:adjustRightInd w:val="0"/>
        <w:spacing w:after="0" w:line="240" w:lineRule="auto"/>
        <w:rPr>
          <w:rFonts w:ascii="Calibri" w:hAnsi="Calibri" w:cs="Calibri"/>
        </w:rPr>
      </w:pPr>
    </w:p>
    <w:p w:rsidR="00A92855" w:rsidRDefault="00A92855" w:rsidP="00A92855">
      <w:pPr>
        <w:autoSpaceDE w:val="0"/>
        <w:autoSpaceDN w:val="0"/>
        <w:adjustRightInd w:val="0"/>
        <w:spacing w:after="0" w:line="240" w:lineRule="auto"/>
        <w:rPr>
          <w:rFonts w:ascii="Calibri" w:hAnsi="Calibri" w:cs="Calibri"/>
        </w:rPr>
      </w:pPr>
      <w:r>
        <w:rPr>
          <w:rFonts w:ascii="Calibri" w:hAnsi="Calibri" w:cs="Calibri"/>
        </w:rPr>
        <w:t>The module will employ a variety of methods as appropriate.</w:t>
      </w:r>
    </w:p>
    <w:p w:rsidR="00A92855" w:rsidRDefault="00A92855" w:rsidP="00A92855">
      <w:pPr>
        <w:autoSpaceDE w:val="0"/>
        <w:autoSpaceDN w:val="0"/>
        <w:adjustRightInd w:val="0"/>
        <w:spacing w:after="0" w:line="240" w:lineRule="auto"/>
        <w:rPr>
          <w:rFonts w:ascii="Calibri" w:hAnsi="Calibri" w:cs="Calibri"/>
        </w:rPr>
      </w:pPr>
    </w:p>
    <w:p w:rsidR="00A92855" w:rsidRDefault="00A92855" w:rsidP="00A92855">
      <w:pPr>
        <w:autoSpaceDE w:val="0"/>
        <w:autoSpaceDN w:val="0"/>
        <w:adjustRightInd w:val="0"/>
        <w:spacing w:after="0" w:line="240" w:lineRule="auto"/>
        <w:rPr>
          <w:rFonts w:ascii="Calibri" w:hAnsi="Calibri" w:cs="Calibri"/>
        </w:rPr>
      </w:pPr>
      <w:r>
        <w:rPr>
          <w:rFonts w:ascii="Calibri" w:hAnsi="Calibri" w:cs="Calibri"/>
        </w:rPr>
        <w:t>Student activity and time spent on each activity comprises:</w:t>
      </w:r>
    </w:p>
    <w:p w:rsidR="00A92855" w:rsidRDefault="00A92855" w:rsidP="00A92855">
      <w:pPr>
        <w:autoSpaceDE w:val="0"/>
        <w:autoSpaceDN w:val="0"/>
        <w:adjustRightInd w:val="0"/>
        <w:spacing w:after="0" w:line="240" w:lineRule="auto"/>
        <w:rPr>
          <w:rFonts w:ascii="Calibri" w:hAnsi="Calibri" w:cs="Calibri"/>
        </w:rPr>
      </w:pPr>
      <w:r>
        <w:rPr>
          <w:rFonts w:ascii="Calibri" w:hAnsi="Calibri" w:cs="Calibri"/>
        </w:rPr>
        <w:t>Lecture</w:t>
      </w:r>
      <w:r>
        <w:rPr>
          <w:rFonts w:ascii="Calibri" w:hAnsi="Calibri" w:cs="Calibri"/>
        </w:rPr>
        <w:tab/>
      </w:r>
      <w:r>
        <w:rPr>
          <w:rFonts w:ascii="Calibri" w:hAnsi="Calibri" w:cs="Calibri"/>
        </w:rPr>
        <w:tab/>
      </w:r>
      <w:r w:rsidR="00BF1B65">
        <w:rPr>
          <w:rFonts w:ascii="Calibri" w:hAnsi="Calibri" w:cs="Calibri"/>
        </w:rPr>
        <w:t>11</w:t>
      </w:r>
      <w:r>
        <w:rPr>
          <w:rFonts w:ascii="Calibri" w:hAnsi="Calibri" w:cs="Calibri"/>
        </w:rPr>
        <w:t xml:space="preserve"> hours</w:t>
      </w:r>
      <w:r>
        <w:rPr>
          <w:rFonts w:ascii="Calibri" w:hAnsi="Calibri" w:cs="Calibri"/>
        </w:rPr>
        <w:tab/>
        <w:t>(</w:t>
      </w:r>
      <w:r w:rsidR="00D02FD8">
        <w:rPr>
          <w:rFonts w:ascii="Calibri" w:hAnsi="Calibri" w:cs="Calibri"/>
        </w:rPr>
        <w:t>5.5</w:t>
      </w:r>
      <w:r>
        <w:rPr>
          <w:rFonts w:ascii="Calibri" w:hAnsi="Calibri" w:cs="Calibri"/>
        </w:rPr>
        <w:t>%)</w:t>
      </w:r>
    </w:p>
    <w:p w:rsidR="00A92855" w:rsidRDefault="00BF1B65" w:rsidP="00A92855">
      <w:pPr>
        <w:autoSpaceDE w:val="0"/>
        <w:autoSpaceDN w:val="0"/>
        <w:adjustRightInd w:val="0"/>
        <w:spacing w:after="0" w:line="240" w:lineRule="auto"/>
        <w:rPr>
          <w:rFonts w:ascii="Calibri" w:hAnsi="Calibri" w:cs="Calibri"/>
        </w:rPr>
      </w:pPr>
      <w:r>
        <w:rPr>
          <w:rFonts w:ascii="Calibri" w:hAnsi="Calibri" w:cs="Calibri"/>
        </w:rPr>
        <w:t>Laboratory</w:t>
      </w:r>
      <w:r w:rsidR="00A92855">
        <w:rPr>
          <w:rFonts w:ascii="Calibri" w:hAnsi="Calibri" w:cs="Calibri"/>
        </w:rPr>
        <w:tab/>
      </w:r>
      <w:r w:rsidR="00185B2E">
        <w:rPr>
          <w:rFonts w:ascii="Calibri" w:hAnsi="Calibri" w:cs="Calibri"/>
        </w:rPr>
        <w:t>44</w:t>
      </w:r>
      <w:r w:rsidR="00A92855">
        <w:rPr>
          <w:rFonts w:ascii="Calibri" w:hAnsi="Calibri" w:cs="Calibri"/>
        </w:rPr>
        <w:t xml:space="preserve"> hours</w:t>
      </w:r>
      <w:r w:rsidR="00A92855">
        <w:rPr>
          <w:rFonts w:ascii="Calibri" w:hAnsi="Calibri" w:cs="Calibri"/>
        </w:rPr>
        <w:tab/>
        <w:t>(</w:t>
      </w:r>
      <w:r w:rsidR="00386828">
        <w:rPr>
          <w:rFonts w:ascii="Calibri" w:hAnsi="Calibri" w:cs="Calibri"/>
        </w:rPr>
        <w:t>22</w:t>
      </w:r>
      <w:r w:rsidR="00A92855">
        <w:rPr>
          <w:rFonts w:ascii="Calibri" w:hAnsi="Calibri" w:cs="Calibri"/>
        </w:rPr>
        <w:t>%)</w:t>
      </w:r>
    </w:p>
    <w:p w:rsidR="00A92855" w:rsidRPr="00A92855" w:rsidRDefault="00A92855" w:rsidP="00A92855">
      <w:pPr>
        <w:autoSpaceDE w:val="0"/>
        <w:autoSpaceDN w:val="0"/>
        <w:adjustRightInd w:val="0"/>
        <w:spacing w:after="0" w:line="240" w:lineRule="auto"/>
        <w:rPr>
          <w:rFonts w:ascii="Calibri" w:hAnsi="Calibri" w:cs="Calibri"/>
          <w:u w:val="single"/>
        </w:rPr>
      </w:pPr>
      <w:r w:rsidRPr="00A92855">
        <w:rPr>
          <w:rFonts w:ascii="Calibri" w:hAnsi="Calibri" w:cs="Calibri"/>
          <w:u w:val="single"/>
        </w:rPr>
        <w:t>Self-guided</w:t>
      </w:r>
      <w:r w:rsidRPr="00A92855">
        <w:rPr>
          <w:rFonts w:ascii="Calibri" w:hAnsi="Calibri" w:cs="Calibri"/>
          <w:u w:val="single"/>
        </w:rPr>
        <w:tab/>
        <w:t>1</w:t>
      </w:r>
      <w:r w:rsidR="003A7839">
        <w:rPr>
          <w:rFonts w:ascii="Calibri" w:hAnsi="Calibri" w:cs="Calibri"/>
          <w:u w:val="single"/>
        </w:rPr>
        <w:t>45</w:t>
      </w:r>
      <w:r w:rsidR="005D5B1E">
        <w:rPr>
          <w:rFonts w:ascii="Calibri" w:hAnsi="Calibri" w:cs="Calibri"/>
          <w:u w:val="single"/>
        </w:rPr>
        <w:t xml:space="preserve"> hours</w:t>
      </w:r>
      <w:r w:rsidR="005D5B1E">
        <w:rPr>
          <w:rFonts w:ascii="Calibri" w:hAnsi="Calibri" w:cs="Calibri"/>
          <w:u w:val="single"/>
        </w:rPr>
        <w:tab/>
        <w:t>(72.5</w:t>
      </w:r>
      <w:r w:rsidRPr="00A92855">
        <w:rPr>
          <w:rFonts w:ascii="Calibri" w:hAnsi="Calibri" w:cs="Calibri"/>
          <w:u w:val="single"/>
        </w:rPr>
        <w:t>%)</w:t>
      </w:r>
    </w:p>
    <w:p w:rsidR="00A92855" w:rsidRDefault="00A92855" w:rsidP="00A92855">
      <w:pPr>
        <w:autoSpaceDE w:val="0"/>
        <w:autoSpaceDN w:val="0"/>
        <w:adjustRightInd w:val="0"/>
        <w:spacing w:after="0" w:line="240" w:lineRule="auto"/>
        <w:ind w:firstLine="720"/>
        <w:rPr>
          <w:rFonts w:ascii="Calibri" w:hAnsi="Calibri" w:cs="Calibri"/>
        </w:rPr>
      </w:pPr>
      <w:r>
        <w:rPr>
          <w:rFonts w:ascii="Calibri" w:hAnsi="Calibri" w:cs="Calibri"/>
        </w:rPr>
        <w:t>Total</w:t>
      </w:r>
      <w:r>
        <w:rPr>
          <w:rFonts w:ascii="Calibri" w:hAnsi="Calibri" w:cs="Calibri"/>
        </w:rPr>
        <w:tab/>
        <w:t>200 hours</w:t>
      </w:r>
    </w:p>
    <w:p w:rsidR="00A92855" w:rsidRDefault="00A92855" w:rsidP="00A92855">
      <w:pPr>
        <w:autoSpaceDE w:val="0"/>
        <w:autoSpaceDN w:val="0"/>
        <w:adjustRightInd w:val="0"/>
        <w:spacing w:after="0" w:line="240" w:lineRule="auto"/>
        <w:rPr>
          <w:rFonts w:ascii="Calibri,Bold" w:hAnsi="Calibri,Bold" w:cs="Calibri,Bold"/>
          <w:b/>
          <w:bCs/>
        </w:rPr>
      </w:pPr>
    </w:p>
    <w:p w:rsidR="00A92855" w:rsidRDefault="00A92855" w:rsidP="00A92855">
      <w:pPr>
        <w:autoSpaceDE w:val="0"/>
        <w:autoSpaceDN w:val="0"/>
        <w:adjustRightInd w:val="0"/>
        <w:spacing w:after="0" w:line="240" w:lineRule="auto"/>
        <w:rPr>
          <w:rFonts w:ascii="Calibri,Bold" w:hAnsi="Calibri,Bold" w:cs="Calibri,Bold"/>
          <w:b/>
          <w:bCs/>
        </w:rPr>
      </w:pPr>
    </w:p>
    <w:p w:rsidR="00A92855" w:rsidRDefault="00A92855" w:rsidP="00A92855">
      <w:pPr>
        <w:autoSpaceDE w:val="0"/>
        <w:autoSpaceDN w:val="0"/>
        <w:adjustRightInd w:val="0"/>
        <w:spacing w:after="0" w:line="240" w:lineRule="auto"/>
        <w:rPr>
          <w:rFonts w:ascii="Calibri,Bold" w:hAnsi="Calibri,Bold" w:cs="Calibri,Bold"/>
          <w:b/>
          <w:bCs/>
        </w:rPr>
      </w:pPr>
      <w:r>
        <w:rPr>
          <w:rFonts w:ascii="Calibri,Bold" w:hAnsi="Calibri,Bold" w:cs="Calibri,Bold"/>
          <w:b/>
          <w:bCs/>
        </w:rPr>
        <w:t>Method of Assessment (normally assessed as follows)</w:t>
      </w:r>
    </w:p>
    <w:p w:rsidR="00A92855" w:rsidRDefault="00A92855" w:rsidP="00A92855">
      <w:pPr>
        <w:autoSpaceDE w:val="0"/>
        <w:autoSpaceDN w:val="0"/>
        <w:adjustRightInd w:val="0"/>
        <w:spacing w:after="0" w:line="240" w:lineRule="auto"/>
        <w:rPr>
          <w:rFonts w:ascii="Calibri,Bold" w:hAnsi="Calibri,Bold" w:cs="Calibri,Bold"/>
          <w:b/>
          <w:bCs/>
        </w:rPr>
      </w:pPr>
    </w:p>
    <w:tbl>
      <w:tblPr>
        <w:tblStyle w:val="TableGrid"/>
        <w:tblW w:w="0" w:type="auto"/>
        <w:tblLook w:val="04A0" w:firstRow="1" w:lastRow="0" w:firstColumn="1" w:lastColumn="0" w:noHBand="0" w:noVBand="1"/>
      </w:tblPr>
      <w:tblGrid>
        <w:gridCol w:w="2018"/>
        <w:gridCol w:w="2387"/>
        <w:gridCol w:w="981"/>
        <w:gridCol w:w="965"/>
        <w:gridCol w:w="1002"/>
        <w:gridCol w:w="961"/>
        <w:gridCol w:w="928"/>
      </w:tblGrid>
      <w:tr w:rsidR="00BC268F" w:rsidTr="00BC268F">
        <w:tc>
          <w:tcPr>
            <w:tcW w:w="2018" w:type="dxa"/>
            <w:vMerge w:val="restart"/>
          </w:tcPr>
          <w:p w:rsidR="00BC268F" w:rsidRDefault="00BC268F" w:rsidP="00A92855">
            <w:pPr>
              <w:autoSpaceDE w:val="0"/>
              <w:autoSpaceDN w:val="0"/>
              <w:adjustRightInd w:val="0"/>
              <w:rPr>
                <w:rFonts w:ascii="Calibri,Bold" w:hAnsi="Calibri,Bold" w:cs="Calibri,Bold"/>
                <w:b/>
                <w:bCs/>
              </w:rPr>
            </w:pPr>
            <w:r>
              <w:rPr>
                <w:rFonts w:ascii="Calibri,Bold" w:hAnsi="Calibri,Bold" w:cs="Calibri,Bold"/>
                <w:b/>
                <w:bCs/>
              </w:rPr>
              <w:t>Assessment</w:t>
            </w:r>
          </w:p>
        </w:tc>
        <w:tc>
          <w:tcPr>
            <w:tcW w:w="2387" w:type="dxa"/>
            <w:vMerge w:val="restart"/>
          </w:tcPr>
          <w:p w:rsidR="00BC268F" w:rsidRDefault="00BC268F" w:rsidP="00A92855">
            <w:pPr>
              <w:autoSpaceDE w:val="0"/>
              <w:autoSpaceDN w:val="0"/>
              <w:adjustRightInd w:val="0"/>
              <w:rPr>
                <w:rFonts w:ascii="Calibri,Bold" w:hAnsi="Calibri,Bold" w:cs="Calibri,Bold"/>
                <w:b/>
                <w:bCs/>
              </w:rPr>
            </w:pPr>
            <w:r>
              <w:rPr>
                <w:rFonts w:ascii="Calibri,Bold" w:hAnsi="Calibri,Bold" w:cs="Calibri,Bold"/>
                <w:b/>
                <w:bCs/>
              </w:rPr>
              <w:t>Weighting</w:t>
            </w:r>
          </w:p>
        </w:tc>
        <w:tc>
          <w:tcPr>
            <w:tcW w:w="2948" w:type="dxa"/>
            <w:gridSpan w:val="3"/>
          </w:tcPr>
          <w:p w:rsidR="00BC268F" w:rsidRDefault="00BC268F" w:rsidP="00A92855">
            <w:pPr>
              <w:autoSpaceDE w:val="0"/>
              <w:autoSpaceDN w:val="0"/>
              <w:adjustRightInd w:val="0"/>
              <w:rPr>
                <w:rFonts w:ascii="Calibri,Bold" w:hAnsi="Calibri,Bold" w:cs="Calibri,Bold"/>
                <w:b/>
                <w:bCs/>
              </w:rPr>
            </w:pPr>
            <w:r>
              <w:rPr>
                <w:rFonts w:ascii="Calibri,Bold" w:hAnsi="Calibri,Bold" w:cs="Calibri,Bold"/>
                <w:b/>
                <w:bCs/>
              </w:rPr>
              <w:t>Learning Outcomes</w:t>
            </w:r>
          </w:p>
        </w:tc>
        <w:tc>
          <w:tcPr>
            <w:tcW w:w="961" w:type="dxa"/>
          </w:tcPr>
          <w:p w:rsidR="00BC268F" w:rsidRDefault="00BC268F" w:rsidP="00A92855">
            <w:pPr>
              <w:autoSpaceDE w:val="0"/>
              <w:autoSpaceDN w:val="0"/>
              <w:adjustRightInd w:val="0"/>
              <w:rPr>
                <w:rFonts w:ascii="Calibri,Bold" w:hAnsi="Calibri,Bold" w:cs="Calibri,Bold"/>
                <w:b/>
                <w:bCs/>
              </w:rPr>
            </w:pPr>
          </w:p>
        </w:tc>
        <w:tc>
          <w:tcPr>
            <w:tcW w:w="928" w:type="dxa"/>
          </w:tcPr>
          <w:p w:rsidR="00BC268F" w:rsidRDefault="00BC268F" w:rsidP="00A92855">
            <w:pPr>
              <w:autoSpaceDE w:val="0"/>
              <w:autoSpaceDN w:val="0"/>
              <w:adjustRightInd w:val="0"/>
              <w:rPr>
                <w:rFonts w:ascii="Calibri,Bold" w:hAnsi="Calibri,Bold" w:cs="Calibri,Bold"/>
                <w:b/>
                <w:bCs/>
              </w:rPr>
            </w:pPr>
          </w:p>
        </w:tc>
      </w:tr>
      <w:tr w:rsidR="00BC268F" w:rsidTr="00BC268F">
        <w:tc>
          <w:tcPr>
            <w:tcW w:w="2018" w:type="dxa"/>
            <w:vMerge/>
          </w:tcPr>
          <w:p w:rsidR="00BC268F" w:rsidRDefault="00BC268F" w:rsidP="00A92855">
            <w:pPr>
              <w:autoSpaceDE w:val="0"/>
              <w:autoSpaceDN w:val="0"/>
              <w:adjustRightInd w:val="0"/>
              <w:rPr>
                <w:rFonts w:ascii="Calibri,Bold" w:hAnsi="Calibri,Bold" w:cs="Calibri,Bold"/>
                <w:b/>
                <w:bCs/>
              </w:rPr>
            </w:pPr>
          </w:p>
        </w:tc>
        <w:tc>
          <w:tcPr>
            <w:tcW w:w="2387" w:type="dxa"/>
            <w:vMerge/>
          </w:tcPr>
          <w:p w:rsidR="00BC268F" w:rsidRDefault="00BC268F" w:rsidP="00A92855">
            <w:pPr>
              <w:autoSpaceDE w:val="0"/>
              <w:autoSpaceDN w:val="0"/>
              <w:adjustRightInd w:val="0"/>
              <w:rPr>
                <w:rFonts w:ascii="Calibri,Bold" w:hAnsi="Calibri,Bold" w:cs="Calibri,Bold"/>
                <w:b/>
                <w:bCs/>
              </w:rPr>
            </w:pPr>
          </w:p>
        </w:tc>
        <w:tc>
          <w:tcPr>
            <w:tcW w:w="981" w:type="dxa"/>
          </w:tcPr>
          <w:p w:rsidR="00BC268F" w:rsidRDefault="00BC268F" w:rsidP="00A92855">
            <w:pPr>
              <w:autoSpaceDE w:val="0"/>
              <w:autoSpaceDN w:val="0"/>
              <w:adjustRightInd w:val="0"/>
              <w:rPr>
                <w:rFonts w:ascii="Calibri,Bold" w:hAnsi="Calibri,Bold" w:cs="Calibri,Bold"/>
                <w:b/>
                <w:bCs/>
              </w:rPr>
            </w:pPr>
            <w:r>
              <w:rPr>
                <w:rFonts w:ascii="Calibri,Bold" w:hAnsi="Calibri,Bold" w:cs="Calibri,Bold"/>
                <w:b/>
                <w:bCs/>
              </w:rPr>
              <w:t>1</w:t>
            </w:r>
          </w:p>
        </w:tc>
        <w:tc>
          <w:tcPr>
            <w:tcW w:w="965" w:type="dxa"/>
          </w:tcPr>
          <w:p w:rsidR="00BC268F" w:rsidRDefault="00BC268F" w:rsidP="00A92855">
            <w:pPr>
              <w:autoSpaceDE w:val="0"/>
              <w:autoSpaceDN w:val="0"/>
              <w:adjustRightInd w:val="0"/>
              <w:rPr>
                <w:rFonts w:ascii="Calibri,Bold" w:hAnsi="Calibri,Bold" w:cs="Calibri,Bold"/>
                <w:b/>
                <w:bCs/>
              </w:rPr>
            </w:pPr>
            <w:r>
              <w:rPr>
                <w:rFonts w:ascii="Calibri,Bold" w:hAnsi="Calibri,Bold" w:cs="Calibri,Bold"/>
                <w:b/>
                <w:bCs/>
              </w:rPr>
              <w:t>2</w:t>
            </w:r>
          </w:p>
        </w:tc>
        <w:tc>
          <w:tcPr>
            <w:tcW w:w="1002" w:type="dxa"/>
          </w:tcPr>
          <w:p w:rsidR="00BC268F" w:rsidRDefault="00BC268F" w:rsidP="00A92855">
            <w:pPr>
              <w:autoSpaceDE w:val="0"/>
              <w:autoSpaceDN w:val="0"/>
              <w:adjustRightInd w:val="0"/>
              <w:rPr>
                <w:rFonts w:ascii="Calibri,Bold" w:hAnsi="Calibri,Bold" w:cs="Calibri,Bold"/>
                <w:b/>
                <w:bCs/>
              </w:rPr>
            </w:pPr>
            <w:r>
              <w:rPr>
                <w:rFonts w:ascii="Calibri,Bold" w:hAnsi="Calibri,Bold" w:cs="Calibri,Bold"/>
                <w:b/>
                <w:bCs/>
              </w:rPr>
              <w:t>3</w:t>
            </w:r>
          </w:p>
        </w:tc>
        <w:tc>
          <w:tcPr>
            <w:tcW w:w="961" w:type="dxa"/>
          </w:tcPr>
          <w:p w:rsidR="00BC268F" w:rsidRDefault="00BC268F" w:rsidP="00A92855">
            <w:pPr>
              <w:autoSpaceDE w:val="0"/>
              <w:autoSpaceDN w:val="0"/>
              <w:adjustRightInd w:val="0"/>
              <w:rPr>
                <w:rFonts w:ascii="Calibri,Bold" w:hAnsi="Calibri,Bold" w:cs="Calibri,Bold"/>
                <w:b/>
                <w:bCs/>
              </w:rPr>
            </w:pPr>
            <w:r>
              <w:rPr>
                <w:rFonts w:ascii="Calibri,Bold" w:hAnsi="Calibri,Bold" w:cs="Calibri,Bold"/>
                <w:b/>
                <w:bCs/>
              </w:rPr>
              <w:t>4</w:t>
            </w:r>
          </w:p>
        </w:tc>
        <w:tc>
          <w:tcPr>
            <w:tcW w:w="928" w:type="dxa"/>
          </w:tcPr>
          <w:p w:rsidR="00BC268F" w:rsidRDefault="00BC268F" w:rsidP="00A92855">
            <w:pPr>
              <w:autoSpaceDE w:val="0"/>
              <w:autoSpaceDN w:val="0"/>
              <w:adjustRightInd w:val="0"/>
              <w:rPr>
                <w:rFonts w:ascii="Calibri,Bold" w:hAnsi="Calibri,Bold" w:cs="Calibri,Bold"/>
                <w:b/>
                <w:bCs/>
              </w:rPr>
            </w:pPr>
            <w:r>
              <w:rPr>
                <w:rFonts w:ascii="Calibri,Bold" w:hAnsi="Calibri,Bold" w:cs="Calibri,Bold"/>
                <w:b/>
                <w:bCs/>
              </w:rPr>
              <w:t>5</w:t>
            </w:r>
          </w:p>
        </w:tc>
      </w:tr>
      <w:tr w:rsidR="00BC268F" w:rsidTr="00BC268F">
        <w:tc>
          <w:tcPr>
            <w:tcW w:w="2018" w:type="dxa"/>
          </w:tcPr>
          <w:p w:rsidR="00BC268F" w:rsidRDefault="00BC268F" w:rsidP="00A92855">
            <w:pPr>
              <w:autoSpaceDE w:val="0"/>
              <w:autoSpaceDN w:val="0"/>
              <w:adjustRightInd w:val="0"/>
              <w:rPr>
                <w:rFonts w:ascii="Calibri" w:hAnsi="Calibri" w:cs="Calibri"/>
              </w:rPr>
            </w:pPr>
            <w:r>
              <w:rPr>
                <w:rFonts w:ascii="Calibri" w:hAnsi="Calibri" w:cs="Calibri"/>
              </w:rPr>
              <w:t>Coursework 1</w:t>
            </w:r>
          </w:p>
          <w:p w:rsidR="00BC268F" w:rsidRDefault="00BC268F" w:rsidP="00A92855">
            <w:pPr>
              <w:autoSpaceDE w:val="0"/>
              <w:autoSpaceDN w:val="0"/>
              <w:adjustRightInd w:val="0"/>
              <w:rPr>
                <w:rFonts w:ascii="Calibri,Bold" w:hAnsi="Calibri,Bold" w:cs="Calibri,Bold"/>
                <w:b/>
                <w:bCs/>
              </w:rPr>
            </w:pPr>
          </w:p>
        </w:tc>
        <w:tc>
          <w:tcPr>
            <w:tcW w:w="2387" w:type="dxa"/>
          </w:tcPr>
          <w:p w:rsidR="00BC268F" w:rsidRDefault="00BC268F" w:rsidP="00A92855">
            <w:pPr>
              <w:autoSpaceDE w:val="0"/>
              <w:autoSpaceDN w:val="0"/>
              <w:adjustRightInd w:val="0"/>
              <w:rPr>
                <w:rFonts w:ascii="Calibri" w:hAnsi="Calibri" w:cs="Calibri"/>
              </w:rPr>
            </w:pPr>
            <w:r>
              <w:rPr>
                <w:rFonts w:ascii="Calibri" w:hAnsi="Calibri" w:cs="Calibri"/>
              </w:rPr>
              <w:t>50%</w:t>
            </w:r>
          </w:p>
          <w:p w:rsidR="00BC268F" w:rsidRDefault="00BC268F" w:rsidP="00A92855">
            <w:pPr>
              <w:autoSpaceDE w:val="0"/>
              <w:autoSpaceDN w:val="0"/>
              <w:adjustRightInd w:val="0"/>
              <w:rPr>
                <w:rFonts w:ascii="Calibri,Bold" w:hAnsi="Calibri,Bold" w:cs="Calibri,Bold"/>
                <w:b/>
                <w:bCs/>
              </w:rPr>
            </w:pPr>
          </w:p>
        </w:tc>
        <w:tc>
          <w:tcPr>
            <w:tcW w:w="981" w:type="dxa"/>
          </w:tcPr>
          <w:p w:rsidR="00BC268F" w:rsidRDefault="00BC268F">
            <w:pPr>
              <w:pStyle w:val="Default"/>
              <w:rPr>
                <w:sz w:val="22"/>
                <w:szCs w:val="22"/>
              </w:rPr>
            </w:pPr>
          </w:p>
        </w:tc>
        <w:tc>
          <w:tcPr>
            <w:tcW w:w="965" w:type="dxa"/>
          </w:tcPr>
          <w:p w:rsidR="00BC268F" w:rsidRDefault="00BC268F">
            <w:pPr>
              <w:pStyle w:val="Default"/>
              <w:rPr>
                <w:sz w:val="22"/>
                <w:szCs w:val="22"/>
              </w:rPr>
            </w:pPr>
            <w:r>
              <w:rPr>
                <w:sz w:val="22"/>
                <w:szCs w:val="22"/>
              </w:rPr>
              <w:t></w:t>
            </w:r>
          </w:p>
        </w:tc>
        <w:tc>
          <w:tcPr>
            <w:tcW w:w="1002" w:type="dxa"/>
          </w:tcPr>
          <w:p w:rsidR="00BC268F" w:rsidRDefault="00BC268F">
            <w:pPr>
              <w:pStyle w:val="Default"/>
              <w:rPr>
                <w:sz w:val="22"/>
                <w:szCs w:val="22"/>
              </w:rPr>
            </w:pPr>
            <w:r>
              <w:rPr>
                <w:sz w:val="22"/>
                <w:szCs w:val="22"/>
              </w:rPr>
              <w:t></w:t>
            </w:r>
          </w:p>
        </w:tc>
        <w:tc>
          <w:tcPr>
            <w:tcW w:w="961" w:type="dxa"/>
          </w:tcPr>
          <w:p w:rsidR="00BC268F" w:rsidRDefault="00BC268F">
            <w:pPr>
              <w:pStyle w:val="Default"/>
              <w:rPr>
                <w:sz w:val="22"/>
                <w:szCs w:val="22"/>
              </w:rPr>
            </w:pPr>
            <w:r>
              <w:rPr>
                <w:sz w:val="22"/>
                <w:szCs w:val="22"/>
              </w:rPr>
              <w:t></w:t>
            </w:r>
          </w:p>
        </w:tc>
        <w:tc>
          <w:tcPr>
            <w:tcW w:w="928" w:type="dxa"/>
          </w:tcPr>
          <w:p w:rsidR="00BC268F" w:rsidRDefault="00BC268F">
            <w:pPr>
              <w:pStyle w:val="Default"/>
              <w:rPr>
                <w:sz w:val="22"/>
                <w:szCs w:val="22"/>
              </w:rPr>
            </w:pPr>
          </w:p>
        </w:tc>
      </w:tr>
      <w:tr w:rsidR="00BC268F" w:rsidTr="00BC268F">
        <w:tc>
          <w:tcPr>
            <w:tcW w:w="2018" w:type="dxa"/>
          </w:tcPr>
          <w:p w:rsidR="00BC268F" w:rsidRDefault="00BC268F" w:rsidP="00A92855">
            <w:pPr>
              <w:autoSpaceDE w:val="0"/>
              <w:autoSpaceDN w:val="0"/>
              <w:adjustRightInd w:val="0"/>
              <w:rPr>
                <w:rFonts w:ascii="Calibri" w:hAnsi="Calibri" w:cs="Calibri"/>
              </w:rPr>
            </w:pPr>
            <w:r>
              <w:rPr>
                <w:rFonts w:ascii="Calibri" w:hAnsi="Calibri" w:cs="Calibri"/>
              </w:rPr>
              <w:t>Coursework 2</w:t>
            </w:r>
          </w:p>
        </w:tc>
        <w:tc>
          <w:tcPr>
            <w:tcW w:w="2387" w:type="dxa"/>
          </w:tcPr>
          <w:p w:rsidR="00BC268F" w:rsidRDefault="00BC268F" w:rsidP="00A92855">
            <w:pPr>
              <w:autoSpaceDE w:val="0"/>
              <w:autoSpaceDN w:val="0"/>
              <w:adjustRightInd w:val="0"/>
              <w:rPr>
                <w:rFonts w:ascii="Calibri" w:hAnsi="Calibri" w:cs="Calibri"/>
              </w:rPr>
            </w:pPr>
            <w:r>
              <w:rPr>
                <w:rFonts w:ascii="Calibri" w:hAnsi="Calibri" w:cs="Calibri"/>
              </w:rPr>
              <w:t>50%</w:t>
            </w:r>
          </w:p>
        </w:tc>
        <w:tc>
          <w:tcPr>
            <w:tcW w:w="981" w:type="dxa"/>
          </w:tcPr>
          <w:p w:rsidR="00BC268F" w:rsidRDefault="00BC268F">
            <w:pPr>
              <w:pStyle w:val="Default"/>
              <w:rPr>
                <w:sz w:val="22"/>
                <w:szCs w:val="22"/>
              </w:rPr>
            </w:pPr>
            <w:r>
              <w:rPr>
                <w:sz w:val="22"/>
                <w:szCs w:val="22"/>
              </w:rPr>
              <w:t></w:t>
            </w:r>
          </w:p>
        </w:tc>
        <w:tc>
          <w:tcPr>
            <w:tcW w:w="965" w:type="dxa"/>
          </w:tcPr>
          <w:p w:rsidR="00BC268F" w:rsidRDefault="00BC268F">
            <w:pPr>
              <w:pStyle w:val="Default"/>
              <w:rPr>
                <w:sz w:val="22"/>
                <w:szCs w:val="22"/>
              </w:rPr>
            </w:pPr>
          </w:p>
        </w:tc>
        <w:tc>
          <w:tcPr>
            <w:tcW w:w="1002" w:type="dxa"/>
          </w:tcPr>
          <w:p w:rsidR="00BC268F" w:rsidRDefault="00BC268F">
            <w:pPr>
              <w:pStyle w:val="Default"/>
              <w:rPr>
                <w:sz w:val="22"/>
                <w:szCs w:val="22"/>
              </w:rPr>
            </w:pPr>
          </w:p>
        </w:tc>
        <w:tc>
          <w:tcPr>
            <w:tcW w:w="961" w:type="dxa"/>
          </w:tcPr>
          <w:p w:rsidR="00BC268F" w:rsidRDefault="00BC268F">
            <w:pPr>
              <w:pStyle w:val="Default"/>
              <w:rPr>
                <w:sz w:val="22"/>
                <w:szCs w:val="22"/>
              </w:rPr>
            </w:pPr>
          </w:p>
        </w:tc>
        <w:tc>
          <w:tcPr>
            <w:tcW w:w="928" w:type="dxa"/>
          </w:tcPr>
          <w:p w:rsidR="00BC268F" w:rsidRDefault="009212DB">
            <w:pPr>
              <w:pStyle w:val="Default"/>
              <w:rPr>
                <w:sz w:val="22"/>
                <w:szCs w:val="22"/>
              </w:rPr>
            </w:pPr>
            <w:r>
              <w:rPr>
                <w:sz w:val="22"/>
                <w:szCs w:val="22"/>
              </w:rPr>
              <w:t></w:t>
            </w:r>
          </w:p>
        </w:tc>
      </w:tr>
    </w:tbl>
    <w:p w:rsidR="00A92855" w:rsidRDefault="00A92855" w:rsidP="00A92855">
      <w:pPr>
        <w:autoSpaceDE w:val="0"/>
        <w:autoSpaceDN w:val="0"/>
        <w:adjustRightInd w:val="0"/>
        <w:spacing w:after="0" w:line="240" w:lineRule="auto"/>
        <w:rPr>
          <w:rFonts w:ascii="Calibri,Bold" w:hAnsi="Calibri,Bold" w:cs="Calibri,Bold"/>
          <w:b/>
          <w:bCs/>
        </w:rPr>
      </w:pPr>
    </w:p>
    <w:p w:rsidR="00A92855" w:rsidRDefault="00A92855" w:rsidP="00A92855">
      <w:pPr>
        <w:autoSpaceDE w:val="0"/>
        <w:autoSpaceDN w:val="0"/>
        <w:adjustRightInd w:val="0"/>
        <w:spacing w:after="0" w:line="240" w:lineRule="auto"/>
        <w:rPr>
          <w:rFonts w:ascii="Calibri,Bold" w:hAnsi="Calibri,Bold" w:cs="Calibri,Bold"/>
          <w:b/>
          <w:bCs/>
        </w:rPr>
      </w:pPr>
    </w:p>
    <w:p w:rsidR="00A92855" w:rsidRDefault="00E94DF6" w:rsidP="00A92855">
      <w:pPr>
        <w:autoSpaceDE w:val="0"/>
        <w:autoSpaceDN w:val="0"/>
        <w:adjustRightInd w:val="0"/>
        <w:spacing w:after="0" w:line="240" w:lineRule="auto"/>
        <w:rPr>
          <w:rFonts w:ascii="Calibri" w:hAnsi="Calibri" w:cs="Calibri"/>
        </w:rPr>
      </w:pPr>
      <w:r>
        <w:rPr>
          <w:rFonts w:ascii="Calibri" w:hAnsi="Calibri" w:cs="Calibri"/>
        </w:rPr>
        <w:t>Coursework 1 is represented by group work, while Coursework 2 is represented by individual work.</w:t>
      </w:r>
    </w:p>
    <w:p w:rsidR="00A92855" w:rsidRDefault="00A92855" w:rsidP="00A92855">
      <w:pPr>
        <w:autoSpaceDE w:val="0"/>
        <w:autoSpaceDN w:val="0"/>
        <w:adjustRightInd w:val="0"/>
        <w:spacing w:after="0" w:line="240" w:lineRule="auto"/>
        <w:rPr>
          <w:rFonts w:ascii="Calibri" w:hAnsi="Calibri" w:cs="Calibri"/>
        </w:rPr>
      </w:pPr>
    </w:p>
    <w:p w:rsidR="00A92855" w:rsidRDefault="00A92855" w:rsidP="00A92855">
      <w:pPr>
        <w:autoSpaceDE w:val="0"/>
        <w:autoSpaceDN w:val="0"/>
        <w:adjustRightInd w:val="0"/>
        <w:spacing w:after="0" w:line="240" w:lineRule="auto"/>
        <w:rPr>
          <w:rFonts w:ascii="Calibri" w:hAnsi="Calibri" w:cs="Calibri"/>
        </w:rPr>
      </w:pPr>
      <w:r>
        <w:rPr>
          <w:rFonts w:ascii="Calibri" w:hAnsi="Calibri" w:cs="Calibri"/>
        </w:rPr>
        <w:t>For a failed module, re-assessment is by new coursework covering all learning outcomes.</w:t>
      </w:r>
    </w:p>
    <w:p w:rsidR="00A92855" w:rsidRDefault="00A92855" w:rsidP="00A92855">
      <w:pPr>
        <w:autoSpaceDE w:val="0"/>
        <w:autoSpaceDN w:val="0"/>
        <w:adjustRightInd w:val="0"/>
        <w:spacing w:after="0" w:line="240" w:lineRule="auto"/>
        <w:rPr>
          <w:rFonts w:ascii="Calibri,Bold" w:hAnsi="Calibri,Bold" w:cs="Calibri,Bold"/>
          <w:b/>
          <w:bCs/>
        </w:rPr>
      </w:pPr>
    </w:p>
    <w:p w:rsidR="00A92855" w:rsidRDefault="00A92855" w:rsidP="00A92855">
      <w:pPr>
        <w:autoSpaceDE w:val="0"/>
        <w:autoSpaceDN w:val="0"/>
        <w:adjustRightInd w:val="0"/>
        <w:spacing w:after="0" w:line="240" w:lineRule="auto"/>
        <w:rPr>
          <w:rFonts w:ascii="Calibri,Bold" w:hAnsi="Calibri,Bold" w:cs="Calibri,Bold"/>
          <w:b/>
          <w:bCs/>
        </w:rPr>
      </w:pPr>
      <w:r>
        <w:rPr>
          <w:rFonts w:ascii="Calibri,Bold" w:hAnsi="Calibri,Bold" w:cs="Calibri,Bold"/>
          <w:b/>
          <w:bCs/>
        </w:rPr>
        <w:t>Assessment</w:t>
      </w:r>
    </w:p>
    <w:p w:rsidR="00A92855" w:rsidRDefault="00A92855" w:rsidP="00A92855">
      <w:pPr>
        <w:autoSpaceDE w:val="0"/>
        <w:autoSpaceDN w:val="0"/>
        <w:adjustRightInd w:val="0"/>
        <w:spacing w:after="0" w:line="240" w:lineRule="auto"/>
        <w:rPr>
          <w:rFonts w:ascii="Calibri" w:hAnsi="Calibri" w:cs="Calibri"/>
        </w:rPr>
      </w:pPr>
      <w:r>
        <w:rPr>
          <w:rFonts w:ascii="Calibri" w:hAnsi="Calibri" w:cs="Calibri"/>
        </w:rPr>
        <w:t>Composition of module mark:   100% Coursework</w:t>
      </w:r>
    </w:p>
    <w:p w:rsidR="00A92855" w:rsidRDefault="004078E2" w:rsidP="00A92855">
      <w:pPr>
        <w:autoSpaceDE w:val="0"/>
        <w:autoSpaceDN w:val="0"/>
        <w:adjustRightInd w:val="0"/>
        <w:spacing w:after="0" w:line="240" w:lineRule="auto"/>
        <w:rPr>
          <w:rFonts w:ascii="Calibri" w:hAnsi="Calibri" w:cs="Calibri"/>
        </w:rPr>
      </w:pPr>
      <w:r>
        <w:rPr>
          <w:rFonts w:ascii="Calibri" w:hAnsi="Calibri" w:cs="Calibri"/>
        </w:rPr>
        <w:t xml:space="preserve">Pass requirements: </w:t>
      </w:r>
      <w:r w:rsidR="007A2D2B" w:rsidRPr="007A2D2B">
        <w:rPr>
          <w:color w:val="000000"/>
          <w:shd w:val="clear" w:color="auto" w:fill="FFFFFF"/>
        </w:rPr>
        <w:t>Coursework 1 must be at least 40% and Coursework 2 must be at least 40% and Module Mark must be at least 40%</w:t>
      </w:r>
    </w:p>
    <w:p w:rsidR="00A92855" w:rsidRDefault="00A92855" w:rsidP="00A92855">
      <w:pPr>
        <w:autoSpaceDE w:val="0"/>
        <w:autoSpaceDN w:val="0"/>
        <w:adjustRightInd w:val="0"/>
        <w:spacing w:after="0" w:line="240" w:lineRule="auto"/>
        <w:rPr>
          <w:rFonts w:ascii="Calibri,Bold" w:hAnsi="Calibri,Bold" w:cs="Calibri,Bold"/>
          <w:b/>
          <w:bCs/>
        </w:rPr>
      </w:pPr>
    </w:p>
    <w:p w:rsidR="00A92855" w:rsidRDefault="00A92855" w:rsidP="00A92855">
      <w:pPr>
        <w:autoSpaceDE w:val="0"/>
        <w:autoSpaceDN w:val="0"/>
        <w:adjustRightInd w:val="0"/>
        <w:spacing w:after="0" w:line="240" w:lineRule="auto"/>
        <w:rPr>
          <w:rFonts w:ascii="Calibri,Bold" w:hAnsi="Calibri,Bold" w:cs="Calibri,Bold"/>
          <w:b/>
          <w:bCs/>
        </w:rPr>
      </w:pPr>
      <w:r>
        <w:rPr>
          <w:rFonts w:ascii="Calibri,Bold" w:hAnsi="Calibri,Bold" w:cs="Calibri,Bold"/>
          <w:b/>
          <w:bCs/>
        </w:rPr>
        <w:t xml:space="preserve">Essential Reading </w:t>
      </w:r>
    </w:p>
    <w:p w:rsidR="00A92855" w:rsidRDefault="004A0A58" w:rsidP="00A92855">
      <w:pPr>
        <w:autoSpaceDE w:val="0"/>
        <w:autoSpaceDN w:val="0"/>
        <w:adjustRightInd w:val="0"/>
        <w:spacing w:after="0" w:line="240" w:lineRule="auto"/>
        <w:rPr>
          <w:rFonts w:ascii="Calibri" w:hAnsi="Calibri" w:cs="Calibri"/>
        </w:rPr>
      </w:pPr>
      <w:r>
        <w:rPr>
          <w:rFonts w:ascii="Calibri" w:hAnsi="Calibri" w:cs="Calibri"/>
        </w:rPr>
        <w:t xml:space="preserve">Morris, K. (2016) </w:t>
      </w:r>
      <w:r w:rsidRPr="004A0A58">
        <w:rPr>
          <w:rFonts w:ascii="Calibri" w:hAnsi="Calibri" w:cs="Calibri"/>
          <w:i/>
        </w:rPr>
        <w:t>Infrastructure as Code</w:t>
      </w:r>
      <w:r>
        <w:rPr>
          <w:rFonts w:ascii="Calibri" w:hAnsi="Calibri" w:cs="Calibri"/>
          <w:i/>
        </w:rPr>
        <w:t xml:space="preserve">. </w:t>
      </w:r>
      <w:r w:rsidRPr="004A0A58">
        <w:rPr>
          <w:rFonts w:ascii="Calibri" w:hAnsi="Calibri" w:cs="Calibri"/>
        </w:rPr>
        <w:t>O’Reilly.</w:t>
      </w:r>
    </w:p>
    <w:p w:rsidR="00A92855" w:rsidRDefault="00A92855" w:rsidP="00A92855">
      <w:pPr>
        <w:autoSpaceDE w:val="0"/>
        <w:autoSpaceDN w:val="0"/>
        <w:adjustRightInd w:val="0"/>
        <w:spacing w:after="0" w:line="240" w:lineRule="auto"/>
        <w:rPr>
          <w:rFonts w:ascii="Calibri,Bold" w:hAnsi="Calibri,Bold" w:cs="Calibri,Bold"/>
          <w:b/>
          <w:bCs/>
        </w:rPr>
      </w:pPr>
    </w:p>
    <w:p w:rsidR="00A92855" w:rsidRDefault="00A92855" w:rsidP="00A92855">
      <w:pPr>
        <w:autoSpaceDE w:val="0"/>
        <w:autoSpaceDN w:val="0"/>
        <w:adjustRightInd w:val="0"/>
        <w:spacing w:after="0" w:line="240" w:lineRule="auto"/>
        <w:rPr>
          <w:rFonts w:ascii="Calibri,Bold" w:hAnsi="Calibri,Bold" w:cs="Calibri,Bold"/>
          <w:b/>
          <w:bCs/>
        </w:rPr>
      </w:pPr>
      <w:r>
        <w:rPr>
          <w:rFonts w:ascii="Calibri,Bold" w:hAnsi="Calibri,Bold" w:cs="Calibri,Bold"/>
          <w:b/>
          <w:bCs/>
        </w:rPr>
        <w:t xml:space="preserve">Recommended Reading </w:t>
      </w:r>
    </w:p>
    <w:p w:rsidR="00A92855" w:rsidRDefault="006B3D8F" w:rsidP="00A92855">
      <w:pPr>
        <w:autoSpaceDE w:val="0"/>
        <w:autoSpaceDN w:val="0"/>
        <w:adjustRightInd w:val="0"/>
        <w:spacing w:after="0" w:line="240" w:lineRule="auto"/>
        <w:rPr>
          <w:rFonts w:cs="Calibri"/>
        </w:rPr>
      </w:pPr>
      <w:proofErr w:type="spellStart"/>
      <w:proofErr w:type="gramStart"/>
      <w:r>
        <w:rPr>
          <w:rFonts w:cs="Calibri"/>
        </w:rPr>
        <w:t>Fitfield</w:t>
      </w:r>
      <w:proofErr w:type="spellEnd"/>
      <w:r>
        <w:rPr>
          <w:rFonts w:cs="Calibri"/>
        </w:rPr>
        <w:t>, T., Kersey, A., Montgomery, K. and Demarest, R. (2014).</w:t>
      </w:r>
      <w:proofErr w:type="gramEnd"/>
      <w:r>
        <w:rPr>
          <w:rFonts w:cs="Calibri"/>
        </w:rPr>
        <w:t xml:space="preserve"> </w:t>
      </w:r>
      <w:proofErr w:type="spellStart"/>
      <w:proofErr w:type="gramStart"/>
      <w:r w:rsidRPr="0047266A">
        <w:rPr>
          <w:rFonts w:cs="Calibri"/>
          <w:i/>
        </w:rPr>
        <w:t>OpenStack</w:t>
      </w:r>
      <w:proofErr w:type="spellEnd"/>
      <w:r w:rsidRPr="0047266A">
        <w:rPr>
          <w:rFonts w:cs="Calibri"/>
          <w:i/>
        </w:rPr>
        <w:t xml:space="preserve"> Operations Guide</w:t>
      </w:r>
      <w:r>
        <w:rPr>
          <w:rFonts w:cs="Calibri"/>
        </w:rPr>
        <w:t>.</w:t>
      </w:r>
      <w:proofErr w:type="gramEnd"/>
      <w:r>
        <w:rPr>
          <w:rFonts w:cs="Calibri"/>
        </w:rPr>
        <w:t xml:space="preserve"> O’Reilly.</w:t>
      </w:r>
    </w:p>
    <w:p w:rsidR="0091393D" w:rsidRDefault="0091393D" w:rsidP="00A92855">
      <w:pPr>
        <w:autoSpaceDE w:val="0"/>
        <w:autoSpaceDN w:val="0"/>
        <w:adjustRightInd w:val="0"/>
        <w:spacing w:after="0" w:line="240" w:lineRule="auto"/>
        <w:rPr>
          <w:rFonts w:cs="Calibri"/>
        </w:rPr>
      </w:pPr>
    </w:p>
    <w:p w:rsidR="0091393D" w:rsidRPr="003372E7" w:rsidRDefault="0091393D" w:rsidP="00A92855">
      <w:pPr>
        <w:autoSpaceDE w:val="0"/>
        <w:autoSpaceDN w:val="0"/>
        <w:adjustRightInd w:val="0"/>
        <w:spacing w:after="0" w:line="240" w:lineRule="auto"/>
        <w:rPr>
          <w:rFonts w:cs="Calibri"/>
        </w:rPr>
      </w:pPr>
      <w:proofErr w:type="spellStart"/>
      <w:proofErr w:type="gramStart"/>
      <w:r>
        <w:rPr>
          <w:rFonts w:cs="Calibri"/>
        </w:rPr>
        <w:t>Shotts</w:t>
      </w:r>
      <w:proofErr w:type="spellEnd"/>
      <w:r>
        <w:rPr>
          <w:rFonts w:cs="Calibri"/>
        </w:rPr>
        <w:t>, W. (2012).</w:t>
      </w:r>
      <w:proofErr w:type="gramEnd"/>
      <w:r>
        <w:rPr>
          <w:rFonts w:cs="Calibri"/>
        </w:rPr>
        <w:t xml:space="preserve"> </w:t>
      </w:r>
      <w:r w:rsidRPr="000A7918">
        <w:rPr>
          <w:rFonts w:cs="Calibri"/>
          <w:i/>
        </w:rPr>
        <w:t>The Linux Command Line: A Complete Introduction</w:t>
      </w:r>
      <w:r w:rsidR="00A6003E">
        <w:rPr>
          <w:rFonts w:cs="Calibri"/>
        </w:rPr>
        <w:t xml:space="preserve">. No Starch Press, San </w:t>
      </w:r>
      <w:r w:rsidR="000A7918">
        <w:rPr>
          <w:rFonts w:cs="Calibri"/>
        </w:rPr>
        <w:t>Francisco</w:t>
      </w:r>
      <w:r w:rsidR="00A6003E">
        <w:rPr>
          <w:rFonts w:cs="Calibri"/>
        </w:rPr>
        <w:t xml:space="preserve">. </w:t>
      </w:r>
    </w:p>
    <w:p w:rsidR="00A92855" w:rsidRDefault="00A92855" w:rsidP="00A92855">
      <w:pPr>
        <w:autoSpaceDE w:val="0"/>
        <w:autoSpaceDN w:val="0"/>
        <w:adjustRightInd w:val="0"/>
        <w:spacing w:after="0" w:line="240" w:lineRule="auto"/>
        <w:rPr>
          <w:rFonts w:ascii="Calibri" w:hAnsi="Calibri" w:cs="Calibri"/>
        </w:rPr>
      </w:pPr>
    </w:p>
    <w:p w:rsidR="00376512" w:rsidRDefault="00376512" w:rsidP="00A92855">
      <w:pPr>
        <w:autoSpaceDE w:val="0"/>
        <w:autoSpaceDN w:val="0"/>
        <w:adjustRightInd w:val="0"/>
        <w:spacing w:after="0" w:line="240" w:lineRule="auto"/>
        <w:rPr>
          <w:rFonts w:ascii="Calibri" w:hAnsi="Calibri" w:cs="Calibri"/>
        </w:rPr>
      </w:pPr>
      <w:proofErr w:type="spellStart"/>
      <w:r>
        <w:rPr>
          <w:rFonts w:ascii="Calibri" w:hAnsi="Calibri" w:cs="Calibri"/>
        </w:rPr>
        <w:lastRenderedPageBreak/>
        <w:t>Bejtlich</w:t>
      </w:r>
      <w:proofErr w:type="spellEnd"/>
      <w:r>
        <w:rPr>
          <w:rFonts w:ascii="Calibri" w:hAnsi="Calibri" w:cs="Calibri"/>
        </w:rPr>
        <w:t xml:space="preserve">, R. (2013) </w:t>
      </w:r>
      <w:proofErr w:type="gramStart"/>
      <w:r w:rsidRPr="008905CC">
        <w:rPr>
          <w:rFonts w:ascii="Calibri" w:hAnsi="Calibri" w:cs="Calibri"/>
          <w:i/>
        </w:rPr>
        <w:t>The</w:t>
      </w:r>
      <w:proofErr w:type="gramEnd"/>
      <w:r w:rsidRPr="008905CC">
        <w:rPr>
          <w:rFonts w:ascii="Calibri" w:hAnsi="Calibri" w:cs="Calibri"/>
          <w:i/>
        </w:rPr>
        <w:t xml:space="preserve"> Practice of N</w:t>
      </w:r>
      <w:bookmarkStart w:id="0" w:name="_GoBack"/>
      <w:bookmarkEnd w:id="0"/>
      <w:r w:rsidRPr="008905CC">
        <w:rPr>
          <w:rFonts w:ascii="Calibri" w:hAnsi="Calibri" w:cs="Calibri"/>
          <w:i/>
        </w:rPr>
        <w:t xml:space="preserve">etwork Security Monitoring: Understanding </w:t>
      </w:r>
      <w:r w:rsidR="003C17ED" w:rsidRPr="008905CC">
        <w:rPr>
          <w:rFonts w:ascii="Calibri" w:hAnsi="Calibri" w:cs="Calibri"/>
          <w:i/>
        </w:rPr>
        <w:t>Incident Detection and Response</w:t>
      </w:r>
      <w:r w:rsidR="003C17ED">
        <w:rPr>
          <w:rFonts w:ascii="Calibri" w:hAnsi="Calibri" w:cs="Calibri"/>
        </w:rPr>
        <w:t>. No Starch Press, San Francisco.</w:t>
      </w:r>
    </w:p>
    <w:p w:rsidR="008905CC" w:rsidRDefault="008905CC" w:rsidP="00A92855">
      <w:pPr>
        <w:autoSpaceDE w:val="0"/>
        <w:autoSpaceDN w:val="0"/>
        <w:adjustRightInd w:val="0"/>
        <w:spacing w:after="0" w:line="240" w:lineRule="auto"/>
        <w:rPr>
          <w:rFonts w:ascii="Calibri" w:hAnsi="Calibri" w:cs="Calibri"/>
        </w:rPr>
      </w:pPr>
    </w:p>
    <w:p w:rsidR="00A92855" w:rsidRDefault="00A92855" w:rsidP="00A92855">
      <w:pPr>
        <w:autoSpaceDE w:val="0"/>
        <w:autoSpaceDN w:val="0"/>
        <w:adjustRightInd w:val="0"/>
        <w:spacing w:after="0" w:line="240" w:lineRule="auto"/>
        <w:rPr>
          <w:rFonts w:ascii="Calibri,Bold" w:hAnsi="Calibri,Bold" w:cs="Calibri,Bold"/>
          <w:b/>
          <w:bCs/>
        </w:rPr>
      </w:pPr>
      <w:r>
        <w:rPr>
          <w:rFonts w:ascii="Calibri,Bold" w:hAnsi="Calibri,Bold" w:cs="Calibri,Bold"/>
          <w:b/>
          <w:bCs/>
        </w:rPr>
        <w:t>Required Equipment</w:t>
      </w:r>
    </w:p>
    <w:p w:rsidR="00A92855" w:rsidRDefault="00A92855" w:rsidP="00A92855">
      <w:pPr>
        <w:autoSpaceDE w:val="0"/>
        <w:autoSpaceDN w:val="0"/>
        <w:adjustRightInd w:val="0"/>
        <w:spacing w:after="0" w:line="240" w:lineRule="auto"/>
        <w:rPr>
          <w:rFonts w:ascii="Calibri" w:hAnsi="Calibri" w:cs="Calibri"/>
        </w:rPr>
      </w:pPr>
      <w:r>
        <w:rPr>
          <w:rFonts w:ascii="Calibri" w:hAnsi="Calibri" w:cs="Calibri"/>
        </w:rPr>
        <w:t>None</w:t>
      </w:r>
    </w:p>
    <w:p w:rsidR="00607834" w:rsidRDefault="008905CC" w:rsidP="00A92855">
      <w:pPr>
        <w:rPr>
          <w:rFonts w:ascii="Calibri" w:hAnsi="Calibri" w:cs="Calibri"/>
          <w:sz w:val="18"/>
          <w:szCs w:val="18"/>
        </w:rPr>
      </w:pPr>
    </w:p>
    <w:p w:rsidR="00A92855" w:rsidRDefault="00A92855" w:rsidP="00A92855"/>
    <w:sectPr w:rsidR="00A92855" w:rsidSect="00E56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855"/>
    <w:rsid w:val="000A7918"/>
    <w:rsid w:val="000C0655"/>
    <w:rsid w:val="00185B2E"/>
    <w:rsid w:val="00191742"/>
    <w:rsid w:val="00254087"/>
    <w:rsid w:val="00272768"/>
    <w:rsid w:val="003372E7"/>
    <w:rsid w:val="00376512"/>
    <w:rsid w:val="00377D18"/>
    <w:rsid w:val="00386828"/>
    <w:rsid w:val="003A7839"/>
    <w:rsid w:val="003C17ED"/>
    <w:rsid w:val="004078E2"/>
    <w:rsid w:val="0041152D"/>
    <w:rsid w:val="00430AE7"/>
    <w:rsid w:val="0047266A"/>
    <w:rsid w:val="004A0A58"/>
    <w:rsid w:val="00537870"/>
    <w:rsid w:val="00570896"/>
    <w:rsid w:val="005C61F3"/>
    <w:rsid w:val="005D5B1E"/>
    <w:rsid w:val="006A0356"/>
    <w:rsid w:val="006B3D8F"/>
    <w:rsid w:val="00742535"/>
    <w:rsid w:val="007A2D2B"/>
    <w:rsid w:val="008905CC"/>
    <w:rsid w:val="00894D9D"/>
    <w:rsid w:val="009016DE"/>
    <w:rsid w:val="0091393D"/>
    <w:rsid w:val="009212DB"/>
    <w:rsid w:val="009338A8"/>
    <w:rsid w:val="00A6003E"/>
    <w:rsid w:val="00A92855"/>
    <w:rsid w:val="00BC268F"/>
    <w:rsid w:val="00BF1B65"/>
    <w:rsid w:val="00C061FC"/>
    <w:rsid w:val="00D02FD8"/>
    <w:rsid w:val="00D3349B"/>
    <w:rsid w:val="00E07137"/>
    <w:rsid w:val="00E56405"/>
    <w:rsid w:val="00E94DF6"/>
    <w:rsid w:val="00ED26D9"/>
    <w:rsid w:val="00F33B86"/>
    <w:rsid w:val="00FA2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855"/>
    <w:pPr>
      <w:autoSpaceDE w:val="0"/>
      <w:autoSpaceDN w:val="0"/>
      <w:adjustRightInd w:val="0"/>
      <w:spacing w:after="0" w:line="240" w:lineRule="auto"/>
    </w:pPr>
    <w:rPr>
      <w:rFonts w:ascii="Wingdings" w:hAnsi="Wingdings" w:cs="Wingdings"/>
      <w:color w:val="000000"/>
      <w:sz w:val="24"/>
      <w:szCs w:val="24"/>
    </w:rPr>
  </w:style>
  <w:style w:type="character" w:customStyle="1" w:styleId="apple-converted-space">
    <w:name w:val="apple-converted-space"/>
    <w:basedOn w:val="DefaultParagraphFont"/>
    <w:rsid w:val="00D334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855"/>
    <w:pPr>
      <w:autoSpaceDE w:val="0"/>
      <w:autoSpaceDN w:val="0"/>
      <w:adjustRightInd w:val="0"/>
      <w:spacing w:after="0" w:line="240" w:lineRule="auto"/>
    </w:pPr>
    <w:rPr>
      <w:rFonts w:ascii="Wingdings" w:hAnsi="Wingdings" w:cs="Wingdings"/>
      <w:color w:val="000000"/>
      <w:sz w:val="24"/>
      <w:szCs w:val="24"/>
    </w:rPr>
  </w:style>
  <w:style w:type="character" w:customStyle="1" w:styleId="apple-converted-space">
    <w:name w:val="apple-converted-space"/>
    <w:basedOn w:val="DefaultParagraphFont"/>
    <w:rsid w:val="00D33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1169">
      <w:bodyDiv w:val="1"/>
      <w:marLeft w:val="0"/>
      <w:marRight w:val="0"/>
      <w:marTop w:val="0"/>
      <w:marBottom w:val="0"/>
      <w:divBdr>
        <w:top w:val="none" w:sz="0" w:space="0" w:color="auto"/>
        <w:left w:val="none" w:sz="0" w:space="0" w:color="auto"/>
        <w:bottom w:val="none" w:sz="0" w:space="0" w:color="auto"/>
        <w:right w:val="none" w:sz="0" w:space="0" w:color="auto"/>
      </w:divBdr>
      <w:divsChild>
        <w:div w:id="1304239769">
          <w:marLeft w:val="0"/>
          <w:marRight w:val="0"/>
          <w:marTop w:val="0"/>
          <w:marBottom w:val="0"/>
          <w:divBdr>
            <w:top w:val="none" w:sz="0" w:space="0" w:color="auto"/>
            <w:left w:val="none" w:sz="0" w:space="0" w:color="auto"/>
            <w:bottom w:val="none" w:sz="0" w:space="0" w:color="auto"/>
            <w:right w:val="none" w:sz="0" w:space="0" w:color="auto"/>
          </w:divBdr>
        </w:div>
        <w:div w:id="1388987481">
          <w:marLeft w:val="0"/>
          <w:marRight w:val="0"/>
          <w:marTop w:val="0"/>
          <w:marBottom w:val="0"/>
          <w:divBdr>
            <w:top w:val="none" w:sz="0" w:space="0" w:color="auto"/>
            <w:left w:val="none" w:sz="0" w:space="0" w:color="auto"/>
            <w:bottom w:val="none" w:sz="0" w:space="0" w:color="auto"/>
            <w:right w:val="none" w:sz="0" w:space="0" w:color="auto"/>
          </w:divBdr>
        </w:div>
        <w:div w:id="686099040">
          <w:marLeft w:val="0"/>
          <w:marRight w:val="0"/>
          <w:marTop w:val="0"/>
          <w:marBottom w:val="0"/>
          <w:divBdr>
            <w:top w:val="none" w:sz="0" w:space="0" w:color="auto"/>
            <w:left w:val="none" w:sz="0" w:space="0" w:color="auto"/>
            <w:bottom w:val="none" w:sz="0" w:space="0" w:color="auto"/>
            <w:right w:val="none" w:sz="0" w:space="0" w:color="auto"/>
          </w:divBdr>
        </w:div>
      </w:divsChild>
    </w:div>
    <w:div w:id="1277102674">
      <w:bodyDiv w:val="1"/>
      <w:marLeft w:val="0"/>
      <w:marRight w:val="0"/>
      <w:marTop w:val="0"/>
      <w:marBottom w:val="0"/>
      <w:divBdr>
        <w:top w:val="none" w:sz="0" w:space="0" w:color="auto"/>
        <w:left w:val="none" w:sz="0" w:space="0" w:color="auto"/>
        <w:bottom w:val="none" w:sz="0" w:space="0" w:color="auto"/>
        <w:right w:val="none" w:sz="0" w:space="0" w:color="auto"/>
      </w:divBdr>
      <w:divsChild>
        <w:div w:id="263222270">
          <w:marLeft w:val="0"/>
          <w:marRight w:val="0"/>
          <w:marTop w:val="0"/>
          <w:marBottom w:val="0"/>
          <w:divBdr>
            <w:top w:val="none" w:sz="0" w:space="0" w:color="auto"/>
            <w:left w:val="none" w:sz="0" w:space="0" w:color="auto"/>
            <w:bottom w:val="none" w:sz="0" w:space="0" w:color="auto"/>
            <w:right w:val="none" w:sz="0" w:space="0" w:color="auto"/>
          </w:divBdr>
        </w:div>
        <w:div w:id="106779877">
          <w:marLeft w:val="0"/>
          <w:marRight w:val="0"/>
          <w:marTop w:val="0"/>
          <w:marBottom w:val="0"/>
          <w:divBdr>
            <w:top w:val="none" w:sz="0" w:space="0" w:color="auto"/>
            <w:left w:val="none" w:sz="0" w:space="0" w:color="auto"/>
            <w:bottom w:val="none" w:sz="0" w:space="0" w:color="auto"/>
            <w:right w:val="none" w:sz="0" w:space="0" w:color="auto"/>
          </w:divBdr>
        </w:div>
        <w:div w:id="1879735413">
          <w:marLeft w:val="0"/>
          <w:marRight w:val="0"/>
          <w:marTop w:val="0"/>
          <w:marBottom w:val="0"/>
          <w:divBdr>
            <w:top w:val="none" w:sz="0" w:space="0" w:color="auto"/>
            <w:left w:val="none" w:sz="0" w:space="0" w:color="auto"/>
            <w:bottom w:val="none" w:sz="0" w:space="0" w:color="auto"/>
            <w:right w:val="none" w:sz="0" w:space="0" w:color="auto"/>
          </w:divBdr>
        </w:div>
        <w:div w:id="958875358">
          <w:marLeft w:val="0"/>
          <w:marRight w:val="0"/>
          <w:marTop w:val="0"/>
          <w:marBottom w:val="0"/>
          <w:divBdr>
            <w:top w:val="none" w:sz="0" w:space="0" w:color="auto"/>
            <w:left w:val="none" w:sz="0" w:space="0" w:color="auto"/>
            <w:bottom w:val="none" w:sz="0" w:space="0" w:color="auto"/>
            <w:right w:val="none" w:sz="0" w:space="0" w:color="auto"/>
          </w:divBdr>
        </w:div>
        <w:div w:id="1441071219">
          <w:marLeft w:val="0"/>
          <w:marRight w:val="0"/>
          <w:marTop w:val="0"/>
          <w:marBottom w:val="0"/>
          <w:divBdr>
            <w:top w:val="none" w:sz="0" w:space="0" w:color="auto"/>
            <w:left w:val="none" w:sz="0" w:space="0" w:color="auto"/>
            <w:bottom w:val="none" w:sz="0" w:space="0" w:color="auto"/>
            <w:right w:val="none" w:sz="0" w:space="0" w:color="auto"/>
          </w:divBdr>
        </w:div>
        <w:div w:id="842671015">
          <w:marLeft w:val="0"/>
          <w:marRight w:val="0"/>
          <w:marTop w:val="0"/>
          <w:marBottom w:val="0"/>
          <w:divBdr>
            <w:top w:val="none" w:sz="0" w:space="0" w:color="auto"/>
            <w:left w:val="none" w:sz="0" w:space="0" w:color="auto"/>
            <w:bottom w:val="none" w:sz="0" w:space="0" w:color="auto"/>
            <w:right w:val="none" w:sz="0" w:space="0" w:color="auto"/>
          </w:divBdr>
        </w:div>
        <w:div w:id="1337466547">
          <w:marLeft w:val="0"/>
          <w:marRight w:val="0"/>
          <w:marTop w:val="0"/>
          <w:marBottom w:val="0"/>
          <w:divBdr>
            <w:top w:val="none" w:sz="0" w:space="0" w:color="auto"/>
            <w:left w:val="none" w:sz="0" w:space="0" w:color="auto"/>
            <w:bottom w:val="none" w:sz="0" w:space="0" w:color="auto"/>
            <w:right w:val="none" w:sz="0" w:space="0" w:color="auto"/>
          </w:divBdr>
        </w:div>
        <w:div w:id="1547598889">
          <w:marLeft w:val="0"/>
          <w:marRight w:val="0"/>
          <w:marTop w:val="0"/>
          <w:marBottom w:val="0"/>
          <w:divBdr>
            <w:top w:val="none" w:sz="0" w:space="0" w:color="auto"/>
            <w:left w:val="none" w:sz="0" w:space="0" w:color="auto"/>
            <w:bottom w:val="none" w:sz="0" w:space="0" w:color="auto"/>
            <w:right w:val="none" w:sz="0" w:space="0" w:color="auto"/>
          </w:divBdr>
        </w:div>
        <w:div w:id="1751385849">
          <w:marLeft w:val="0"/>
          <w:marRight w:val="0"/>
          <w:marTop w:val="0"/>
          <w:marBottom w:val="0"/>
          <w:divBdr>
            <w:top w:val="none" w:sz="0" w:space="0" w:color="auto"/>
            <w:left w:val="none" w:sz="0" w:space="0" w:color="auto"/>
            <w:bottom w:val="none" w:sz="0" w:space="0" w:color="auto"/>
            <w:right w:val="none" w:sz="0" w:space="0" w:color="auto"/>
          </w:divBdr>
        </w:div>
        <w:div w:id="2098284543">
          <w:marLeft w:val="0"/>
          <w:marRight w:val="0"/>
          <w:marTop w:val="0"/>
          <w:marBottom w:val="0"/>
          <w:divBdr>
            <w:top w:val="none" w:sz="0" w:space="0" w:color="auto"/>
            <w:left w:val="none" w:sz="0" w:space="0" w:color="auto"/>
            <w:bottom w:val="none" w:sz="0" w:space="0" w:color="auto"/>
            <w:right w:val="none" w:sz="0" w:space="0" w:color="auto"/>
          </w:divBdr>
        </w:div>
        <w:div w:id="449516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33E6263A69B45BC16AD67BF845BFA" ma:contentTypeVersion="0" ma:contentTypeDescription="Create a new document." ma:contentTypeScope="" ma:versionID="b76d805ec97e2a597ce405bc774b633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A6E3C1-ECF5-4CFD-B4CA-B5597FF88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6214DA-B0CB-4D6B-8CC4-5BCCD8B6132C}">
  <ds:schemaRefs>
    <ds:schemaRef ds:uri="http://schemas.microsoft.com/sharepoint/v3/contenttype/forms"/>
  </ds:schemaRefs>
</ds:datastoreItem>
</file>

<file path=customXml/itemProps3.xml><?xml version="1.0" encoding="utf-8"?>
<ds:datastoreItem xmlns:ds="http://schemas.openxmlformats.org/officeDocument/2006/customXml" ds:itemID="{371C1A92-7380-4A59-AE2F-80B93F52EA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C97EC2E0</Template>
  <TotalTime>40</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45</cp:revision>
  <dcterms:created xsi:type="dcterms:W3CDTF">2014-01-31T15:35:00Z</dcterms:created>
  <dcterms:modified xsi:type="dcterms:W3CDTF">2017-02-21T14:47:00Z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0x010100CB733E6263A69B45BC16AD67BF845BFA</vt:lpwstr>
  </property>
</Properties>
</file>