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58" w:rsidRDefault="00563658" w:rsidP="00563658">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304KM: Information Technology and Global Development</w:t>
      </w:r>
    </w:p>
    <w:p w:rsidR="00563658" w:rsidRDefault="00563658" w:rsidP="00563658">
      <w:pPr>
        <w:autoSpaceDE w:val="0"/>
        <w:autoSpaceDN w:val="0"/>
        <w:adjustRightInd w:val="0"/>
        <w:spacing w:after="0" w:line="240" w:lineRule="auto"/>
        <w:jc w:val="center"/>
        <w:rPr>
          <w:rFonts w:ascii="Calibri,Bold" w:hAnsi="Calibri,Bold" w:cs="Calibri,Bold"/>
          <w:b/>
          <w:bCs/>
          <w:sz w:val="36"/>
          <w:szCs w:val="36"/>
        </w:rPr>
      </w:pPr>
    </w:p>
    <w:p w:rsidR="00563658" w:rsidRP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Module size</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Single</w:t>
      </w:r>
    </w:p>
    <w:p w:rsidR="00563658" w:rsidRP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Level</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3</w:t>
      </w:r>
    </w:p>
    <w:p w:rsidR="00563658" w:rsidRP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Credit Unit</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20</w:t>
      </w:r>
    </w:p>
    <w:p w:rsidR="00563658" w:rsidRDefault="00563658" w:rsidP="00563658">
      <w:pPr>
        <w:autoSpaceDE w:val="0"/>
        <w:autoSpaceDN w:val="0"/>
        <w:adjustRightInd w:val="0"/>
        <w:spacing w:after="0" w:line="240" w:lineRule="auto"/>
        <w:rPr>
          <w:rFonts w:ascii="Calibri" w:hAnsi="Calibri" w:cs="Calibri"/>
        </w:rPr>
      </w:pPr>
      <w:r>
        <w:rPr>
          <w:rFonts w:ascii="Calibri,Bold" w:hAnsi="Calibri,Bold" w:cs="Calibri,Bold"/>
          <w:b/>
          <w:bCs/>
        </w:rPr>
        <w:t xml:space="preserve">Total student study hours       </w:t>
      </w:r>
      <w:r>
        <w:rPr>
          <w:rFonts w:ascii="Calibri,Bold" w:hAnsi="Calibri,Bold" w:cs="Calibri,Bold"/>
          <w:b/>
          <w:bCs/>
        </w:rPr>
        <w:tab/>
      </w:r>
      <w:r>
        <w:rPr>
          <w:rFonts w:ascii="Calibri" w:hAnsi="Calibri" w:cs="Calibri"/>
        </w:rPr>
        <w:t>200</w:t>
      </w:r>
    </w:p>
    <w:p w:rsidR="00563658" w:rsidRDefault="00563658" w:rsidP="00563658">
      <w:pPr>
        <w:autoSpaceDE w:val="0"/>
        <w:autoSpaceDN w:val="0"/>
        <w:adjustRightInd w:val="0"/>
        <w:spacing w:after="0" w:line="240" w:lineRule="auto"/>
        <w:rPr>
          <w:rFonts w:ascii="Calibri" w:hAnsi="Calibri" w:cs="Calibri"/>
        </w:rPr>
      </w:pPr>
    </w:p>
    <w:p w:rsidR="00563658" w:rsidRP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Aims and Summary</w:t>
      </w:r>
    </w:p>
    <w:p w:rsid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 xml:space="preserve">The role of this module is to examine the role of digital technology (including Information technology) and its </w:t>
      </w:r>
      <w:proofErr w:type="spellStart"/>
      <w:r>
        <w:rPr>
          <w:rFonts w:ascii="Calibri" w:hAnsi="Calibri" w:cs="Calibri"/>
        </w:rPr>
        <w:t>juxta</w:t>
      </w:r>
      <w:proofErr w:type="spellEnd"/>
      <w:r>
        <w:rPr>
          <w:rFonts w:ascii="Calibri" w:hAnsi="Calibri" w:cs="Calibri"/>
        </w:rPr>
        <w:t xml:space="preserve"> position to individuals and groups. The drivers that stimulate the uptake of global technologies, critical success factors and barriers will be explored. The impact of technologies at international, national and organisational level will be studied. Guest speakers will be engaged to illustrate the diversity of current applications of digital technology deployed in society. Legal, ethical, moral, economic and social perspectives on digital technology will be studied.</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Intended Module Learning Outcomes</w:t>
      </w:r>
    </w:p>
    <w:p w:rsid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On completion of this module the student should be able to:</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1. Critically evaluate drivers, critical success factors and barriers for global information technology.</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2. Demonstrate understanding of the various business model taxonomies.</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3. Critically evaluate the effects of government policies relating the use of digital technology.</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4. Use digital resources to research a topic related to the influence of digital technology on society.</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Indicative Content</w:t>
      </w:r>
    </w:p>
    <w:p w:rsid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Drivers, Critical success factors (CSF) and barriers to the uptake of digital technology</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The perceived advantages of digital technology to society especially commercial organisations; CSFs identified at international, national and organisational level; barriers to digital technology, disadvantages of technology on work, health, ethical, legal and moral issues.</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The Digital Society at the Business Level</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E-Commerce business models; comparison of cases for different scale organisations; impact of the cost and price of communication technologies, ISPs, storage, communications, skills, software and hardware; how the virtual business could complement the real-world store.</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Labour Markets and Job Roles in the Digital Society</w:t>
      </w:r>
    </w:p>
    <w:p w:rsidR="00563658" w:rsidRDefault="00563658" w:rsidP="00563658">
      <w:pPr>
        <w:autoSpaceDE w:val="0"/>
        <w:autoSpaceDN w:val="0"/>
        <w:adjustRightInd w:val="0"/>
        <w:spacing w:after="0" w:line="240" w:lineRule="auto"/>
        <w:rPr>
          <w:rFonts w:ascii="Calibri" w:hAnsi="Calibri" w:cs="Calibri"/>
        </w:rPr>
      </w:pPr>
      <w:proofErr w:type="gramStart"/>
      <w:r>
        <w:rPr>
          <w:rFonts w:ascii="Calibri" w:hAnsi="Calibri" w:cs="Calibri"/>
        </w:rPr>
        <w:t>The range and scope of new jobs; the impact of wage differentials between IT and non-IT occupations; initiatives to increase the supply of suitable IT workers; the `black e-</w:t>
      </w:r>
      <w:proofErr w:type="spellStart"/>
      <w:r>
        <w:rPr>
          <w:rFonts w:ascii="Calibri" w:hAnsi="Calibri" w:cs="Calibri"/>
        </w:rPr>
        <w:t>conomy</w:t>
      </w:r>
      <w:proofErr w:type="spellEnd"/>
      <w:r>
        <w:rPr>
          <w:rFonts w:ascii="Calibri" w:hAnsi="Calibri" w:cs="Calibri"/>
        </w:rPr>
        <w:t>'; outsourcing; offshore/</w:t>
      </w:r>
      <w:proofErr w:type="spellStart"/>
      <w:r>
        <w:rPr>
          <w:rFonts w:ascii="Calibri" w:hAnsi="Calibri" w:cs="Calibri"/>
        </w:rPr>
        <w:t>nearshore</w:t>
      </w:r>
      <w:proofErr w:type="spellEnd"/>
      <w:r>
        <w:rPr>
          <w:rFonts w:ascii="Calibri" w:hAnsi="Calibri" w:cs="Calibri"/>
        </w:rPr>
        <w:t xml:space="preserve"> development.</w:t>
      </w:r>
      <w:proofErr w:type="gramEnd"/>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Impact of Digital Technology on Society</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 xml:space="preserve">The availability of online statistics, information and news; government data collection activities; e-learning; promotion of the Internet as a private initiative with little governmental involvement; </w:t>
      </w:r>
      <w:proofErr w:type="spellStart"/>
      <w:r>
        <w:rPr>
          <w:rFonts w:ascii="Calibri" w:hAnsi="Calibri" w:cs="Calibri"/>
        </w:rPr>
        <w:t>cyberterrorism</w:t>
      </w:r>
      <w:proofErr w:type="spellEnd"/>
      <w:r>
        <w:rPr>
          <w:rFonts w:ascii="Calibri" w:hAnsi="Calibri" w:cs="Calibri"/>
        </w:rPr>
        <w:t>; computer crime; social exclusion; the invasion of personal privacy; health issues</w:t>
      </w:r>
    </w:p>
    <w:p w:rsidR="00563658" w:rsidRDefault="00563658" w:rsidP="00563658">
      <w:pPr>
        <w:autoSpaceDE w:val="0"/>
        <w:autoSpaceDN w:val="0"/>
        <w:adjustRightInd w:val="0"/>
        <w:spacing w:after="0" w:line="240" w:lineRule="auto"/>
        <w:rPr>
          <w:rFonts w:ascii="Calibri" w:hAnsi="Calibri" w:cs="Calibri"/>
          <w:sz w:val="18"/>
          <w:szCs w:val="18"/>
        </w:rPr>
      </w:pPr>
    </w:p>
    <w:p w:rsidR="00563658" w:rsidRDefault="00563658" w:rsidP="00563658">
      <w:pPr>
        <w:autoSpaceDE w:val="0"/>
        <w:autoSpaceDN w:val="0"/>
        <w:adjustRightInd w:val="0"/>
        <w:spacing w:after="0" w:line="240" w:lineRule="auto"/>
        <w:rPr>
          <w:rFonts w:ascii="Calibri" w:hAnsi="Calibri" w:cs="Calibri"/>
          <w:sz w:val="18"/>
          <w:szCs w:val="18"/>
        </w:rPr>
      </w:pPr>
    </w:p>
    <w:p w:rsidR="00563658" w:rsidRDefault="00563658" w:rsidP="00563658">
      <w:pPr>
        <w:autoSpaceDE w:val="0"/>
        <w:autoSpaceDN w:val="0"/>
        <w:adjustRightInd w:val="0"/>
        <w:spacing w:after="0" w:line="240" w:lineRule="auto"/>
        <w:rPr>
          <w:rFonts w:ascii="Calibri" w:hAnsi="Calibri" w:cs="Calibri"/>
          <w:sz w:val="18"/>
          <w:szCs w:val="18"/>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lastRenderedPageBreak/>
        <w:t>Ethics and the Digital Society</w:t>
      </w:r>
    </w:p>
    <w:p w:rsidR="00563658" w:rsidRDefault="00563658" w:rsidP="00563658">
      <w:pPr>
        <w:autoSpaceDE w:val="0"/>
        <w:autoSpaceDN w:val="0"/>
        <w:adjustRightInd w:val="0"/>
        <w:spacing w:after="0" w:line="240" w:lineRule="auto"/>
        <w:rPr>
          <w:rFonts w:ascii="Calibri" w:hAnsi="Calibri" w:cs="Calibri"/>
        </w:rPr>
      </w:pPr>
      <w:proofErr w:type="gramStart"/>
      <w:r>
        <w:rPr>
          <w:rFonts w:ascii="Calibri" w:hAnsi="Calibri" w:cs="Calibri"/>
        </w:rPr>
        <w:t>New opportunities for unethical practices; Internet addiction, Internet gambling, pornography, spamming, propaganda, the “digital divide”, monitoring of computer use, CCTV.</w:t>
      </w:r>
      <w:proofErr w:type="gramEnd"/>
    </w:p>
    <w:p w:rsid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Teaching and Learning</w:t>
      </w:r>
    </w:p>
    <w:p w:rsidR="00563658" w:rsidRDefault="00563658" w:rsidP="00563658">
      <w:pPr>
        <w:autoSpaceDE w:val="0"/>
        <w:autoSpaceDN w:val="0"/>
        <w:adjustRightInd w:val="0"/>
        <w:spacing w:after="0" w:line="240" w:lineRule="auto"/>
        <w:rPr>
          <w:rFonts w:ascii="Calibri,Bold" w:hAnsi="Calibri,Bold" w:cs="Calibri,Bold"/>
          <w:b/>
          <w:bCs/>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The module will employ a variety of methods as appropriate.</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Student activity and time spent on each activity comprises:</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Lecture</w:t>
      </w:r>
      <w:r>
        <w:rPr>
          <w:rFonts w:ascii="Calibri" w:hAnsi="Calibri" w:cs="Calibri"/>
        </w:rPr>
        <w:tab/>
      </w:r>
      <w:r>
        <w:rPr>
          <w:rFonts w:ascii="Calibri" w:hAnsi="Calibri" w:cs="Calibri"/>
        </w:rPr>
        <w:tab/>
      </w:r>
      <w:r>
        <w:rPr>
          <w:rFonts w:ascii="Calibri" w:hAnsi="Calibri" w:cs="Calibri"/>
        </w:rPr>
        <w:tab/>
        <w:t>24 hours</w:t>
      </w:r>
      <w:r>
        <w:rPr>
          <w:rFonts w:ascii="Calibri" w:hAnsi="Calibri" w:cs="Calibri"/>
        </w:rPr>
        <w:tab/>
      </w:r>
      <w:r>
        <w:rPr>
          <w:rFonts w:ascii="Calibri" w:hAnsi="Calibri" w:cs="Calibri"/>
        </w:rPr>
        <w:t>(12%)</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Tutorial</w:t>
      </w:r>
      <w:r>
        <w:rPr>
          <w:rFonts w:ascii="Calibri" w:hAnsi="Calibri" w:cs="Calibri"/>
        </w:rPr>
        <w:tab/>
      </w:r>
      <w:r>
        <w:rPr>
          <w:rFonts w:ascii="Calibri" w:hAnsi="Calibri" w:cs="Calibri"/>
        </w:rPr>
        <w:tab/>
      </w:r>
      <w:r>
        <w:rPr>
          <w:rFonts w:ascii="Calibri" w:hAnsi="Calibri" w:cs="Calibri"/>
        </w:rPr>
        <w:tab/>
        <w:t>24 hours</w:t>
      </w:r>
      <w:r>
        <w:rPr>
          <w:rFonts w:ascii="Calibri" w:hAnsi="Calibri" w:cs="Calibri"/>
        </w:rPr>
        <w:tab/>
      </w:r>
      <w:r>
        <w:rPr>
          <w:rFonts w:ascii="Calibri" w:hAnsi="Calibri" w:cs="Calibri"/>
        </w:rPr>
        <w:t>(12%)</w:t>
      </w:r>
    </w:p>
    <w:p w:rsidR="00563658" w:rsidRPr="00563658" w:rsidRDefault="00563658" w:rsidP="00563658">
      <w:pPr>
        <w:autoSpaceDE w:val="0"/>
        <w:autoSpaceDN w:val="0"/>
        <w:adjustRightInd w:val="0"/>
        <w:spacing w:after="0" w:line="240" w:lineRule="auto"/>
        <w:rPr>
          <w:rFonts w:ascii="Calibri" w:hAnsi="Calibri" w:cs="Calibri"/>
          <w:u w:val="single"/>
        </w:rPr>
      </w:pPr>
      <w:r w:rsidRPr="00563658">
        <w:rPr>
          <w:rFonts w:ascii="Calibri" w:hAnsi="Calibri" w:cs="Calibri"/>
          <w:u w:val="single"/>
        </w:rPr>
        <w:t>Self-guided</w:t>
      </w:r>
      <w:r w:rsidRPr="00563658">
        <w:rPr>
          <w:rFonts w:ascii="Calibri" w:hAnsi="Calibri" w:cs="Calibri"/>
          <w:u w:val="single"/>
        </w:rPr>
        <w:tab/>
      </w:r>
      <w:r w:rsidRPr="00563658">
        <w:rPr>
          <w:rFonts w:ascii="Calibri" w:hAnsi="Calibri" w:cs="Calibri"/>
          <w:u w:val="single"/>
        </w:rPr>
        <w:tab/>
        <w:t>152 hours</w:t>
      </w:r>
      <w:r w:rsidRPr="00563658">
        <w:rPr>
          <w:rFonts w:ascii="Calibri" w:hAnsi="Calibri" w:cs="Calibri"/>
          <w:u w:val="single"/>
        </w:rPr>
        <w:tab/>
      </w:r>
      <w:r w:rsidRPr="00563658">
        <w:rPr>
          <w:rFonts w:ascii="Calibri" w:hAnsi="Calibri" w:cs="Calibri"/>
          <w:u w:val="single"/>
        </w:rPr>
        <w:t>(76%)</w:t>
      </w:r>
    </w:p>
    <w:p w:rsidR="00563658" w:rsidRDefault="00563658" w:rsidP="00563658">
      <w:pPr>
        <w:autoSpaceDE w:val="0"/>
        <w:autoSpaceDN w:val="0"/>
        <w:adjustRightInd w:val="0"/>
        <w:spacing w:after="0" w:line="240" w:lineRule="auto"/>
        <w:ind w:firstLine="720"/>
        <w:rPr>
          <w:rFonts w:ascii="Calibri" w:hAnsi="Calibri" w:cs="Calibri"/>
        </w:rPr>
      </w:pPr>
      <w:r>
        <w:rPr>
          <w:rFonts w:ascii="Calibri" w:hAnsi="Calibri" w:cs="Calibri"/>
        </w:rPr>
        <w:t xml:space="preserve">Total </w:t>
      </w:r>
      <w:r>
        <w:rPr>
          <w:rFonts w:ascii="Calibri" w:hAnsi="Calibri" w:cs="Calibri"/>
        </w:rPr>
        <w:tab/>
      </w:r>
      <w:r>
        <w:rPr>
          <w:rFonts w:ascii="Calibri" w:hAnsi="Calibri" w:cs="Calibri"/>
        </w:rPr>
        <w:t>200 hours</w:t>
      </w:r>
    </w:p>
    <w:p w:rsidR="00563658" w:rsidRDefault="00563658" w:rsidP="00563658">
      <w:pPr>
        <w:autoSpaceDE w:val="0"/>
        <w:autoSpaceDN w:val="0"/>
        <w:adjustRightInd w:val="0"/>
        <w:spacing w:after="0" w:line="240" w:lineRule="auto"/>
        <w:ind w:firstLine="720"/>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Method of Assessment (normally assessed as follows)</w:t>
      </w:r>
    </w:p>
    <w:p w:rsidR="00563658" w:rsidRDefault="00563658" w:rsidP="00563658">
      <w:pPr>
        <w:autoSpaceDE w:val="0"/>
        <w:autoSpaceDN w:val="0"/>
        <w:adjustRightInd w:val="0"/>
        <w:spacing w:after="0" w:line="240" w:lineRule="auto"/>
        <w:rPr>
          <w:rFonts w:ascii="Calibri,Bold" w:hAnsi="Calibri,Bold" w:cs="Calibri,Bold"/>
          <w:b/>
          <w:bCs/>
        </w:rPr>
      </w:pPr>
      <w:bookmarkStart w:id="0" w:name="_GoBack"/>
      <w:bookmarkEnd w:id="0"/>
    </w:p>
    <w:tbl>
      <w:tblPr>
        <w:tblStyle w:val="TableGrid"/>
        <w:tblW w:w="0" w:type="auto"/>
        <w:tblLook w:val="04A0" w:firstRow="1" w:lastRow="0" w:firstColumn="1" w:lastColumn="0" w:noHBand="0" w:noVBand="1"/>
      </w:tblPr>
      <w:tblGrid>
        <w:gridCol w:w="1540"/>
        <w:gridCol w:w="1540"/>
        <w:gridCol w:w="1540"/>
        <w:gridCol w:w="1540"/>
        <w:gridCol w:w="1541"/>
        <w:gridCol w:w="1541"/>
      </w:tblGrid>
      <w:tr w:rsidR="00563658" w:rsidTr="00563658">
        <w:trPr>
          <w:trHeight w:val="327"/>
        </w:trPr>
        <w:tc>
          <w:tcPr>
            <w:tcW w:w="1540" w:type="dxa"/>
            <w:vMerge w:val="restart"/>
          </w:tcPr>
          <w:p w:rsidR="00563658" w:rsidRDefault="00563658" w:rsidP="00563658">
            <w:pPr>
              <w:autoSpaceDE w:val="0"/>
              <w:autoSpaceDN w:val="0"/>
              <w:adjustRightInd w:val="0"/>
              <w:rPr>
                <w:rFonts w:ascii="Calibri,Bold" w:hAnsi="Calibri,Bold" w:cs="Calibri,Bold"/>
                <w:b/>
                <w:bCs/>
              </w:rPr>
            </w:pPr>
          </w:p>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Assessment</w:t>
            </w:r>
          </w:p>
        </w:tc>
        <w:tc>
          <w:tcPr>
            <w:tcW w:w="1540" w:type="dxa"/>
            <w:vMerge w:val="restart"/>
          </w:tcPr>
          <w:p w:rsidR="00563658" w:rsidRDefault="00563658" w:rsidP="00563658">
            <w:pPr>
              <w:autoSpaceDE w:val="0"/>
              <w:autoSpaceDN w:val="0"/>
              <w:adjustRightInd w:val="0"/>
              <w:rPr>
                <w:rFonts w:ascii="Calibri,Bold" w:hAnsi="Calibri,Bold" w:cs="Calibri,Bold"/>
                <w:b/>
                <w:bCs/>
              </w:rPr>
            </w:pPr>
          </w:p>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Weighting</w:t>
            </w:r>
          </w:p>
        </w:tc>
        <w:tc>
          <w:tcPr>
            <w:tcW w:w="6162" w:type="dxa"/>
            <w:gridSpan w:val="4"/>
          </w:tcPr>
          <w:p w:rsidR="00563658" w:rsidRDefault="00563658" w:rsidP="00563658">
            <w:pPr>
              <w:autoSpaceDE w:val="0"/>
              <w:autoSpaceDN w:val="0"/>
              <w:adjustRightInd w:val="0"/>
              <w:jc w:val="center"/>
              <w:rPr>
                <w:rFonts w:ascii="Calibri,Bold" w:hAnsi="Calibri,Bold" w:cs="Calibri,Bold"/>
                <w:b/>
                <w:bCs/>
              </w:rPr>
            </w:pPr>
            <w:r>
              <w:rPr>
                <w:rFonts w:ascii="Calibri,Bold" w:hAnsi="Calibri,Bold" w:cs="Calibri,Bold"/>
                <w:b/>
                <w:bCs/>
              </w:rPr>
              <w:t>Learning Outcomes</w:t>
            </w:r>
          </w:p>
          <w:p w:rsidR="00563658" w:rsidRDefault="00563658" w:rsidP="00563658">
            <w:pPr>
              <w:autoSpaceDE w:val="0"/>
              <w:autoSpaceDN w:val="0"/>
              <w:adjustRightInd w:val="0"/>
              <w:jc w:val="center"/>
              <w:rPr>
                <w:rFonts w:ascii="Calibri,Bold" w:hAnsi="Calibri,Bold" w:cs="Calibri,Bold"/>
                <w:b/>
                <w:bCs/>
              </w:rPr>
            </w:pPr>
          </w:p>
        </w:tc>
      </w:tr>
      <w:tr w:rsidR="00563658" w:rsidTr="00563658">
        <w:tc>
          <w:tcPr>
            <w:tcW w:w="1540" w:type="dxa"/>
            <w:vMerge/>
          </w:tcPr>
          <w:p w:rsidR="00563658" w:rsidRDefault="00563658" w:rsidP="00563658">
            <w:pPr>
              <w:autoSpaceDE w:val="0"/>
              <w:autoSpaceDN w:val="0"/>
              <w:adjustRightInd w:val="0"/>
              <w:rPr>
                <w:rFonts w:ascii="Calibri,Bold" w:hAnsi="Calibri,Bold" w:cs="Calibri,Bold"/>
                <w:b/>
                <w:bCs/>
              </w:rPr>
            </w:pPr>
          </w:p>
        </w:tc>
        <w:tc>
          <w:tcPr>
            <w:tcW w:w="1540" w:type="dxa"/>
            <w:vMerge/>
          </w:tcPr>
          <w:p w:rsidR="00563658" w:rsidRDefault="00563658" w:rsidP="00563658">
            <w:pPr>
              <w:autoSpaceDE w:val="0"/>
              <w:autoSpaceDN w:val="0"/>
              <w:adjustRightInd w:val="0"/>
              <w:rPr>
                <w:rFonts w:ascii="Calibri,Bold" w:hAnsi="Calibri,Bold" w:cs="Calibri,Bold"/>
                <w:b/>
                <w:bCs/>
              </w:rPr>
            </w:pPr>
          </w:p>
        </w:tc>
        <w:tc>
          <w:tcPr>
            <w:tcW w:w="1540" w:type="dxa"/>
          </w:tcPr>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1</w:t>
            </w:r>
          </w:p>
        </w:tc>
        <w:tc>
          <w:tcPr>
            <w:tcW w:w="1540" w:type="dxa"/>
          </w:tcPr>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2</w:t>
            </w:r>
          </w:p>
        </w:tc>
        <w:tc>
          <w:tcPr>
            <w:tcW w:w="1541" w:type="dxa"/>
          </w:tcPr>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3</w:t>
            </w:r>
          </w:p>
        </w:tc>
        <w:tc>
          <w:tcPr>
            <w:tcW w:w="1541" w:type="dxa"/>
          </w:tcPr>
          <w:p w:rsidR="00563658" w:rsidRDefault="00563658" w:rsidP="00563658">
            <w:pPr>
              <w:autoSpaceDE w:val="0"/>
              <w:autoSpaceDN w:val="0"/>
              <w:adjustRightInd w:val="0"/>
              <w:rPr>
                <w:rFonts w:ascii="Calibri,Bold" w:hAnsi="Calibri,Bold" w:cs="Calibri,Bold"/>
                <w:b/>
                <w:bCs/>
              </w:rPr>
            </w:pPr>
            <w:r>
              <w:rPr>
                <w:rFonts w:ascii="Calibri,Bold" w:hAnsi="Calibri,Bold" w:cs="Calibri,Bold"/>
                <w:b/>
                <w:bCs/>
              </w:rPr>
              <w:t>4</w:t>
            </w:r>
          </w:p>
        </w:tc>
      </w:tr>
      <w:tr w:rsidR="00563658" w:rsidTr="00563658">
        <w:tc>
          <w:tcPr>
            <w:tcW w:w="1540" w:type="dxa"/>
          </w:tcPr>
          <w:p w:rsidR="00563658" w:rsidRPr="00563658" w:rsidRDefault="00563658" w:rsidP="00563658">
            <w:pPr>
              <w:autoSpaceDE w:val="0"/>
              <w:autoSpaceDN w:val="0"/>
              <w:adjustRightInd w:val="0"/>
              <w:rPr>
                <w:rFonts w:ascii="Calibri" w:hAnsi="Calibri" w:cs="Calibri"/>
              </w:rPr>
            </w:pPr>
            <w:r>
              <w:rPr>
                <w:rFonts w:ascii="Calibri" w:hAnsi="Calibri" w:cs="Calibri"/>
              </w:rPr>
              <w:t>Coursework</w:t>
            </w:r>
          </w:p>
        </w:tc>
        <w:tc>
          <w:tcPr>
            <w:tcW w:w="1540" w:type="dxa"/>
          </w:tcPr>
          <w:p w:rsidR="00563658" w:rsidRPr="00563658" w:rsidRDefault="00563658" w:rsidP="00563658">
            <w:pPr>
              <w:autoSpaceDE w:val="0"/>
              <w:autoSpaceDN w:val="0"/>
              <w:adjustRightInd w:val="0"/>
              <w:rPr>
                <w:rFonts w:ascii="Calibri" w:hAnsi="Calibri" w:cs="Calibri"/>
              </w:rPr>
            </w:pPr>
            <w:r>
              <w:rPr>
                <w:rFonts w:ascii="Calibri" w:hAnsi="Calibri" w:cs="Calibri"/>
              </w:rPr>
              <w:t>50%</w:t>
            </w:r>
          </w:p>
        </w:tc>
        <w:tc>
          <w:tcPr>
            <w:tcW w:w="1540" w:type="dxa"/>
          </w:tcPr>
          <w:p w:rsidR="00563658" w:rsidRPr="00563658" w:rsidRDefault="00563658" w:rsidP="00563658">
            <w:pPr>
              <w:pStyle w:val="ListParagraph"/>
              <w:numPr>
                <w:ilvl w:val="0"/>
                <w:numId w:val="1"/>
              </w:numPr>
              <w:autoSpaceDE w:val="0"/>
              <w:autoSpaceDN w:val="0"/>
              <w:adjustRightInd w:val="0"/>
              <w:rPr>
                <w:rFonts w:ascii="Calibri,Bold" w:hAnsi="Calibri,Bold" w:cs="Calibri,Bold"/>
                <w:b/>
                <w:bCs/>
              </w:rPr>
            </w:pPr>
          </w:p>
        </w:tc>
        <w:tc>
          <w:tcPr>
            <w:tcW w:w="1540"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c>
          <w:tcPr>
            <w:tcW w:w="1541"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c>
          <w:tcPr>
            <w:tcW w:w="1541"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r>
      <w:tr w:rsidR="00563658" w:rsidTr="00563658">
        <w:tc>
          <w:tcPr>
            <w:tcW w:w="1540" w:type="dxa"/>
          </w:tcPr>
          <w:p w:rsidR="00563658" w:rsidRPr="00563658" w:rsidRDefault="00563658" w:rsidP="00563658">
            <w:pPr>
              <w:autoSpaceDE w:val="0"/>
              <w:autoSpaceDN w:val="0"/>
              <w:adjustRightInd w:val="0"/>
              <w:rPr>
                <w:rFonts w:ascii="Calibri" w:hAnsi="Calibri" w:cs="Calibri"/>
              </w:rPr>
            </w:pPr>
            <w:r>
              <w:rPr>
                <w:rFonts w:ascii="Calibri" w:hAnsi="Calibri" w:cs="Calibri"/>
              </w:rPr>
              <w:t>Examination</w:t>
            </w:r>
          </w:p>
        </w:tc>
        <w:tc>
          <w:tcPr>
            <w:tcW w:w="1540" w:type="dxa"/>
          </w:tcPr>
          <w:p w:rsidR="00563658" w:rsidRPr="00563658" w:rsidRDefault="00563658" w:rsidP="00563658">
            <w:pPr>
              <w:autoSpaceDE w:val="0"/>
              <w:autoSpaceDN w:val="0"/>
              <w:adjustRightInd w:val="0"/>
              <w:rPr>
                <w:rFonts w:ascii="Calibri" w:hAnsi="Calibri" w:cs="Calibri"/>
              </w:rPr>
            </w:pPr>
            <w:r>
              <w:rPr>
                <w:rFonts w:ascii="Calibri" w:hAnsi="Calibri" w:cs="Calibri"/>
              </w:rPr>
              <w:t>50%</w:t>
            </w:r>
          </w:p>
        </w:tc>
        <w:tc>
          <w:tcPr>
            <w:tcW w:w="1540" w:type="dxa"/>
          </w:tcPr>
          <w:p w:rsidR="00563658" w:rsidRPr="00563658" w:rsidRDefault="00563658" w:rsidP="00563658">
            <w:pPr>
              <w:pStyle w:val="ListParagraph"/>
              <w:numPr>
                <w:ilvl w:val="0"/>
                <w:numId w:val="1"/>
              </w:numPr>
              <w:autoSpaceDE w:val="0"/>
              <w:autoSpaceDN w:val="0"/>
              <w:adjustRightInd w:val="0"/>
              <w:rPr>
                <w:rFonts w:ascii="Calibri,Bold" w:hAnsi="Calibri,Bold" w:cs="Calibri,Bold"/>
                <w:b/>
                <w:bCs/>
              </w:rPr>
            </w:pPr>
          </w:p>
        </w:tc>
        <w:tc>
          <w:tcPr>
            <w:tcW w:w="1540"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c>
          <w:tcPr>
            <w:tcW w:w="1541"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c>
          <w:tcPr>
            <w:tcW w:w="1541" w:type="dxa"/>
          </w:tcPr>
          <w:p w:rsidR="00563658" w:rsidRPr="00563658" w:rsidRDefault="00563658" w:rsidP="00563658">
            <w:pPr>
              <w:pStyle w:val="ListParagraph"/>
              <w:numPr>
                <w:ilvl w:val="0"/>
                <w:numId w:val="2"/>
              </w:numPr>
              <w:autoSpaceDE w:val="0"/>
              <w:autoSpaceDN w:val="0"/>
              <w:adjustRightInd w:val="0"/>
              <w:rPr>
                <w:rFonts w:ascii="Calibri,Bold" w:hAnsi="Calibri,Bold" w:cs="Calibri,Bold"/>
                <w:b/>
                <w:bCs/>
              </w:rPr>
            </w:pPr>
          </w:p>
        </w:tc>
      </w:tr>
    </w:tbl>
    <w:p w:rsidR="00563658" w:rsidRDefault="00563658" w:rsidP="00563658">
      <w:pPr>
        <w:autoSpaceDE w:val="0"/>
        <w:autoSpaceDN w:val="0"/>
        <w:adjustRightInd w:val="0"/>
        <w:spacing w:after="0" w:line="240" w:lineRule="auto"/>
        <w:rPr>
          <w:rFonts w:ascii="Cambria" w:hAnsi="Cambria" w:cs="Cambria"/>
          <w:sz w:val="16"/>
          <w:szCs w:val="16"/>
        </w:rPr>
      </w:pPr>
    </w:p>
    <w:p w:rsidR="00563658" w:rsidRDefault="00563658" w:rsidP="00563658">
      <w:pPr>
        <w:autoSpaceDE w:val="0"/>
        <w:autoSpaceDN w:val="0"/>
        <w:adjustRightInd w:val="0"/>
        <w:spacing w:after="0" w:line="240" w:lineRule="auto"/>
        <w:rPr>
          <w:rFonts w:ascii="Cambria" w:hAnsi="Cambria" w:cs="Cambria"/>
          <w:sz w:val="16"/>
          <w:szCs w:val="16"/>
        </w:rPr>
      </w:pP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For a failed module, any component with a mark less than 40% must be reassessed.</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Assessment</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 xml:space="preserve">Composition of module mark:  </w:t>
      </w:r>
      <w:r>
        <w:rPr>
          <w:rFonts w:ascii="Calibri" w:hAnsi="Calibri" w:cs="Calibri"/>
        </w:rPr>
        <w:t>50% Coursework; 50% Examination</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Pas</w:t>
      </w:r>
      <w:r>
        <w:rPr>
          <w:rFonts w:ascii="Calibri" w:hAnsi="Calibri" w:cs="Calibri"/>
        </w:rPr>
        <w:t xml:space="preserve">s requirements:        </w:t>
      </w:r>
      <w:r>
        <w:rPr>
          <w:rFonts w:ascii="Calibri" w:hAnsi="Calibri" w:cs="Calibri"/>
        </w:rPr>
        <w:t xml:space="preserve">Coursework must be at least 35% and Exam </w:t>
      </w:r>
      <w:r>
        <w:rPr>
          <w:rFonts w:ascii="Calibri" w:hAnsi="Calibri" w:cs="Calibri"/>
        </w:rPr>
        <w:t xml:space="preserve">must be at least 35% and </w:t>
      </w:r>
    </w:p>
    <w:p w:rsidR="00563658" w:rsidRDefault="00563658" w:rsidP="00563658">
      <w:pPr>
        <w:autoSpaceDE w:val="0"/>
        <w:autoSpaceDN w:val="0"/>
        <w:adjustRightInd w:val="0"/>
        <w:spacing w:after="0" w:line="240" w:lineRule="auto"/>
        <w:rPr>
          <w:rFonts w:ascii="Calibri" w:hAnsi="Calibri" w:cs="Calibri"/>
        </w:rPr>
      </w:pPr>
      <w:r>
        <w:rPr>
          <w:rFonts w:ascii="Calibri" w:hAnsi="Calibri" w:cs="Calibri"/>
        </w:rPr>
        <w:t xml:space="preserve">                                           </w:t>
      </w:r>
      <w:proofErr w:type="gramStart"/>
      <w:r>
        <w:rPr>
          <w:rFonts w:ascii="Calibri" w:hAnsi="Calibri" w:cs="Calibri"/>
        </w:rPr>
        <w:t xml:space="preserve">Module  </w:t>
      </w:r>
      <w:r>
        <w:rPr>
          <w:rFonts w:ascii="Calibri" w:hAnsi="Calibri" w:cs="Calibri"/>
        </w:rPr>
        <w:t>Mark</w:t>
      </w:r>
      <w:proofErr w:type="gramEnd"/>
      <w:r>
        <w:rPr>
          <w:rFonts w:ascii="Calibri" w:hAnsi="Calibri" w:cs="Calibri"/>
        </w:rPr>
        <w:t xml:space="preserve"> must be at least 40%</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Bold" w:hAnsi="Calibri,Bold" w:cs="Calibri,Bold"/>
          <w:b/>
          <w:bCs/>
        </w:rPr>
      </w:pPr>
      <w:r>
        <w:rPr>
          <w:rFonts w:ascii="Calibri,Bold" w:hAnsi="Calibri,Bold" w:cs="Calibri,Bold"/>
          <w:b/>
          <w:bCs/>
        </w:rPr>
        <w:t>Essential Reading</w:t>
      </w:r>
    </w:p>
    <w:p w:rsidR="00563658" w:rsidRDefault="00563658" w:rsidP="00563658">
      <w:pPr>
        <w:autoSpaceDE w:val="0"/>
        <w:autoSpaceDN w:val="0"/>
        <w:adjustRightInd w:val="0"/>
        <w:spacing w:after="0" w:line="240" w:lineRule="auto"/>
        <w:rPr>
          <w:rFonts w:ascii="Calibri" w:hAnsi="Calibri" w:cs="Calibri"/>
        </w:rPr>
      </w:pPr>
    </w:p>
    <w:p w:rsidR="00563658" w:rsidRDefault="00563658" w:rsidP="00563658">
      <w:pPr>
        <w:autoSpaceDE w:val="0"/>
        <w:autoSpaceDN w:val="0"/>
        <w:adjustRightInd w:val="0"/>
        <w:spacing w:after="0" w:line="240" w:lineRule="auto"/>
        <w:rPr>
          <w:rFonts w:ascii="Calibri,Italic" w:hAnsi="Calibri,Italic" w:cs="Calibri,Italic"/>
          <w:i/>
          <w:iCs/>
        </w:rPr>
      </w:pPr>
      <w:r>
        <w:rPr>
          <w:rFonts w:ascii="Calibri" w:hAnsi="Calibri" w:cs="Calibri"/>
        </w:rPr>
        <w:t xml:space="preserve">Internet resources will form a significant reading and research base for the module. These resources are continuously updated and revised, and the following are indicative only: </w:t>
      </w:r>
      <w:hyperlink r:id="rId6" w:history="1">
        <w:r w:rsidRPr="00CD5663">
          <w:rPr>
            <w:rStyle w:val="Hyperlink"/>
            <w:rFonts w:ascii="Calibri,Italic" w:hAnsi="Calibri,Italic" w:cs="Calibri,Italic"/>
            <w:i/>
            <w:iCs/>
          </w:rPr>
          <w:t>http://www.ecommerce.gov</w:t>
        </w:r>
      </w:hyperlink>
      <w:r>
        <w:rPr>
          <w:rFonts w:ascii="Calibri,Italic" w:hAnsi="Calibri,Italic" w:cs="Calibri,Italic"/>
          <w:i/>
          <w:iCs/>
        </w:rPr>
        <w:t xml:space="preserve"> </w:t>
      </w:r>
    </w:p>
    <w:p w:rsidR="00563658" w:rsidRDefault="00563658" w:rsidP="00563658">
      <w:pPr>
        <w:autoSpaceDE w:val="0"/>
        <w:autoSpaceDN w:val="0"/>
        <w:adjustRightInd w:val="0"/>
        <w:spacing w:after="0" w:line="240" w:lineRule="auto"/>
        <w:rPr>
          <w:rFonts w:ascii="Calibri,Italic" w:hAnsi="Calibri,Italic" w:cs="Calibri,Italic"/>
          <w:i/>
          <w:iCs/>
        </w:rPr>
      </w:pPr>
      <w:hyperlink r:id="rId7" w:history="1">
        <w:r w:rsidRPr="00CD5663">
          <w:rPr>
            <w:rStyle w:val="Hyperlink"/>
            <w:rFonts w:ascii="Calibri,Italic" w:hAnsi="Calibri,Italic" w:cs="Calibri,Italic"/>
            <w:i/>
            <w:iCs/>
          </w:rPr>
          <w:t>http://www.ercim/index.html</w:t>
        </w:r>
      </w:hyperlink>
      <w:r>
        <w:rPr>
          <w:rFonts w:ascii="Calibri,Italic" w:hAnsi="Calibri,Italic" w:cs="Calibri,Italic"/>
          <w:i/>
          <w:iCs/>
        </w:rPr>
        <w:t xml:space="preserve"> </w:t>
      </w:r>
    </w:p>
    <w:p w:rsidR="00563658" w:rsidRDefault="00563658" w:rsidP="00563658">
      <w:pPr>
        <w:autoSpaceDE w:val="0"/>
        <w:autoSpaceDN w:val="0"/>
        <w:adjustRightInd w:val="0"/>
        <w:spacing w:after="0" w:line="240" w:lineRule="auto"/>
        <w:rPr>
          <w:rFonts w:ascii="Calibri,Italic" w:hAnsi="Calibri,Italic" w:cs="Calibri,Italic"/>
          <w:i/>
          <w:iCs/>
        </w:rPr>
      </w:pPr>
      <w:hyperlink r:id="rId8" w:history="1">
        <w:r w:rsidRPr="00CD5663">
          <w:rPr>
            <w:rStyle w:val="Hyperlink"/>
            <w:rFonts w:ascii="Calibri,Italic" w:hAnsi="Calibri,Italic" w:cs="Calibri,Italic"/>
            <w:i/>
            <w:iCs/>
          </w:rPr>
          <w:t>http://www.firstmonday.dk/issues</w:t>
        </w:r>
      </w:hyperlink>
      <w:r>
        <w:rPr>
          <w:rFonts w:ascii="Calibri,Italic" w:hAnsi="Calibri,Italic" w:cs="Calibri,Italic"/>
          <w:i/>
          <w:iCs/>
        </w:rPr>
        <w:t xml:space="preserve"> </w:t>
      </w:r>
    </w:p>
    <w:p w:rsidR="00563658" w:rsidRDefault="00563658" w:rsidP="00563658">
      <w:pPr>
        <w:autoSpaceDE w:val="0"/>
        <w:autoSpaceDN w:val="0"/>
        <w:adjustRightInd w:val="0"/>
        <w:spacing w:after="0" w:line="240" w:lineRule="auto"/>
        <w:rPr>
          <w:rFonts w:ascii="Calibri,Italic" w:hAnsi="Calibri,Italic" w:cs="Calibri,Italic"/>
          <w:i/>
          <w:iCs/>
        </w:rPr>
      </w:pPr>
      <w:hyperlink r:id="rId9" w:history="1">
        <w:r w:rsidRPr="00CD5663">
          <w:rPr>
            <w:rStyle w:val="Hyperlink"/>
            <w:rFonts w:ascii="Calibri,Italic" w:hAnsi="Calibri,Italic" w:cs="Calibri,Italic"/>
            <w:i/>
            <w:iCs/>
          </w:rPr>
          <w:t>http://europa.eu.int/information_society/topics/ebusiness/ecommerce/index_en.htm</w:t>
        </w:r>
      </w:hyperlink>
      <w:r>
        <w:rPr>
          <w:rFonts w:ascii="Calibri,Italic" w:hAnsi="Calibri,Italic" w:cs="Calibri,Italic"/>
          <w:i/>
          <w:iCs/>
        </w:rPr>
        <w:t xml:space="preserve"> </w:t>
      </w:r>
    </w:p>
    <w:p w:rsidR="00563658" w:rsidRDefault="00563658" w:rsidP="00563658">
      <w:pPr>
        <w:autoSpaceDE w:val="0"/>
        <w:autoSpaceDN w:val="0"/>
        <w:adjustRightInd w:val="0"/>
        <w:spacing w:after="0" w:line="240" w:lineRule="auto"/>
        <w:rPr>
          <w:rFonts w:ascii="Calibri,Italic" w:hAnsi="Calibri,Italic" w:cs="Calibri,Italic"/>
          <w:i/>
          <w:iCs/>
        </w:rPr>
      </w:pPr>
      <w:hyperlink r:id="rId10" w:history="1">
        <w:r w:rsidRPr="00CD5663">
          <w:rPr>
            <w:rStyle w:val="Hyperlink"/>
            <w:rFonts w:ascii="Calibri,Italic" w:hAnsi="Calibri,Italic" w:cs="Calibri,Italic"/>
            <w:i/>
            <w:iCs/>
          </w:rPr>
          <w:t>http://www.brint.com/</w:t>
        </w:r>
      </w:hyperlink>
      <w:r>
        <w:rPr>
          <w:rFonts w:ascii="Calibri,Italic" w:hAnsi="Calibri,Italic" w:cs="Calibri,Italic"/>
          <w:i/>
          <w:iCs/>
        </w:rPr>
        <w:t xml:space="preserve"> </w:t>
      </w:r>
    </w:p>
    <w:p w:rsidR="00563658" w:rsidRDefault="00563658" w:rsidP="00563658">
      <w:pPr>
        <w:autoSpaceDE w:val="0"/>
        <w:autoSpaceDN w:val="0"/>
        <w:adjustRightInd w:val="0"/>
        <w:spacing w:after="0" w:line="240" w:lineRule="auto"/>
        <w:rPr>
          <w:rFonts w:ascii="Calibri,Italic" w:hAnsi="Calibri,Italic" w:cs="Calibri,Italic"/>
          <w:i/>
          <w:iCs/>
        </w:rPr>
      </w:pPr>
      <w:hyperlink r:id="rId11" w:history="1">
        <w:r w:rsidRPr="00CD5663">
          <w:rPr>
            <w:rStyle w:val="Hyperlink"/>
            <w:rFonts w:ascii="Calibri,Italic" w:hAnsi="Calibri,Italic" w:cs="Calibri,Italic"/>
            <w:i/>
            <w:iCs/>
          </w:rPr>
          <w:t>http://www.vnunet.com/</w:t>
        </w:r>
      </w:hyperlink>
    </w:p>
    <w:p w:rsidR="00563658" w:rsidRDefault="00563658" w:rsidP="00563658">
      <w:pPr>
        <w:autoSpaceDE w:val="0"/>
        <w:autoSpaceDN w:val="0"/>
        <w:adjustRightInd w:val="0"/>
        <w:spacing w:after="0" w:line="240" w:lineRule="auto"/>
        <w:rPr>
          <w:rFonts w:ascii="Calibri,Italic" w:hAnsi="Calibri,Italic" w:cs="Calibri,Italic"/>
          <w:i/>
          <w:iCs/>
        </w:rPr>
      </w:pPr>
    </w:p>
    <w:p w:rsidR="00563658" w:rsidRDefault="00563658" w:rsidP="00563658">
      <w:pPr>
        <w:autoSpaceDE w:val="0"/>
        <w:autoSpaceDN w:val="0"/>
        <w:adjustRightInd w:val="0"/>
        <w:spacing w:after="0" w:line="240" w:lineRule="auto"/>
        <w:rPr>
          <w:rFonts w:ascii="Calibri,Italic" w:hAnsi="Calibri,Italic" w:cs="Calibri,Italic"/>
          <w:i/>
          <w:iCs/>
        </w:rPr>
      </w:pPr>
    </w:p>
    <w:p w:rsidR="00B175D3" w:rsidRDefault="00563658" w:rsidP="00563658">
      <w:pPr>
        <w:rPr>
          <w:rFonts w:ascii="Calibri,Bold" w:hAnsi="Calibri,Bold" w:cs="Calibri,Bold"/>
          <w:b/>
          <w:bCs/>
        </w:rPr>
      </w:pPr>
      <w:r>
        <w:rPr>
          <w:rFonts w:ascii="Calibri,Bold" w:hAnsi="Calibri,Bold" w:cs="Calibri,Bold"/>
          <w:b/>
          <w:bCs/>
        </w:rPr>
        <w:t xml:space="preserve">Recommended Reading </w:t>
      </w:r>
    </w:p>
    <w:p w:rsidR="00B175D3" w:rsidRDefault="00563658" w:rsidP="00563658">
      <w:pPr>
        <w:rPr>
          <w:rFonts w:ascii="Calibri" w:hAnsi="Calibri" w:cs="Calibri"/>
        </w:rPr>
      </w:pPr>
      <w:proofErr w:type="gramStart"/>
      <w:r>
        <w:rPr>
          <w:rFonts w:ascii="Calibri" w:hAnsi="Calibri" w:cs="Calibri"/>
        </w:rPr>
        <w:t xml:space="preserve">Lovett, P. (compiler) (2004) </w:t>
      </w:r>
      <w:r>
        <w:rPr>
          <w:rFonts w:ascii="Calibri,Italic" w:hAnsi="Calibri,Italic" w:cs="Calibri,Italic"/>
          <w:i/>
          <w:iCs/>
        </w:rPr>
        <w:t>The Digital Society</w:t>
      </w:r>
      <w:r>
        <w:rPr>
          <w:rFonts w:ascii="Calibri" w:hAnsi="Calibri" w:cs="Calibri"/>
        </w:rPr>
        <w:t>, Pearson Custom Publishing.</w:t>
      </w:r>
      <w:proofErr w:type="gramEnd"/>
      <w:r>
        <w:rPr>
          <w:rFonts w:ascii="Calibri" w:hAnsi="Calibri" w:cs="Calibri"/>
        </w:rPr>
        <w:t xml:space="preserve"> </w:t>
      </w:r>
    </w:p>
    <w:p w:rsidR="00607834" w:rsidRDefault="00563658" w:rsidP="00563658">
      <w:pPr>
        <w:rPr>
          <w:rFonts w:ascii="Calibri,Bold" w:hAnsi="Calibri,Bold" w:cs="Calibri,Bold"/>
          <w:b/>
          <w:bCs/>
        </w:rPr>
      </w:pPr>
      <w:r>
        <w:rPr>
          <w:rFonts w:ascii="Calibri,Bold" w:hAnsi="Calibri,Bold" w:cs="Calibri,Bold"/>
          <w:b/>
          <w:bCs/>
        </w:rPr>
        <w:t>Required Equipme</w:t>
      </w:r>
      <w:r w:rsidR="00B175D3">
        <w:rPr>
          <w:rFonts w:ascii="Calibri,Bold" w:hAnsi="Calibri,Bold" w:cs="Calibri,Bold"/>
          <w:b/>
          <w:bCs/>
        </w:rPr>
        <w:t>nt</w:t>
      </w:r>
    </w:p>
    <w:p w:rsidR="00B175D3" w:rsidRPr="00B175D3" w:rsidRDefault="00B175D3" w:rsidP="00563658">
      <w:r w:rsidRPr="00B175D3">
        <w:rPr>
          <w:rFonts w:ascii="Calibri,Bold" w:hAnsi="Calibri,Bold" w:cs="Calibri,Bold"/>
          <w:bCs/>
        </w:rPr>
        <w:t>None</w:t>
      </w:r>
    </w:p>
    <w:sectPr w:rsidR="00B175D3" w:rsidRPr="00B175D3"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57ABD"/>
    <w:multiLevelType w:val="hybridMultilevel"/>
    <w:tmpl w:val="BC9AF9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965E5D"/>
    <w:multiLevelType w:val="hybridMultilevel"/>
    <w:tmpl w:val="A3EC44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58"/>
    <w:rsid w:val="00377D18"/>
    <w:rsid w:val="0041152D"/>
    <w:rsid w:val="00430AE7"/>
    <w:rsid w:val="00563658"/>
    <w:rsid w:val="00B175D3"/>
    <w:rsid w:val="00E5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3658"/>
    <w:pPr>
      <w:ind w:left="720"/>
      <w:contextualSpacing/>
    </w:pPr>
  </w:style>
  <w:style w:type="character" w:styleId="Hyperlink">
    <w:name w:val="Hyperlink"/>
    <w:basedOn w:val="DefaultParagraphFont"/>
    <w:uiPriority w:val="99"/>
    <w:unhideWhenUsed/>
    <w:rsid w:val="00563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3658"/>
    <w:pPr>
      <w:ind w:left="720"/>
      <w:contextualSpacing/>
    </w:pPr>
  </w:style>
  <w:style w:type="character" w:styleId="Hyperlink">
    <w:name w:val="Hyperlink"/>
    <w:basedOn w:val="DefaultParagraphFont"/>
    <w:uiPriority w:val="99"/>
    <w:unhideWhenUsed/>
    <w:rsid w:val="00563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monday.dk/issu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rcim/index.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ecommerce.gov" TargetMode="External"/><Relationship Id="rId11" Type="http://schemas.openxmlformats.org/officeDocument/2006/relationships/hyperlink" Target="http://www.vnunet.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brint.com/" TargetMode="External"/><Relationship Id="rId4" Type="http://schemas.openxmlformats.org/officeDocument/2006/relationships/settings" Target="settings.xml"/><Relationship Id="rId9" Type="http://schemas.openxmlformats.org/officeDocument/2006/relationships/hyperlink" Target="http://europa.eu.int/information_society/topics/ebusiness/ecommerce/index_en.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1EEED-6E16-4B17-B2FF-DA1D03251B5B}"/>
</file>

<file path=customXml/itemProps2.xml><?xml version="1.0" encoding="utf-8"?>
<ds:datastoreItem xmlns:ds="http://schemas.openxmlformats.org/officeDocument/2006/customXml" ds:itemID="{6CC2B037-B6A6-4CF4-A0B8-74A65E7D2EBE}"/>
</file>

<file path=customXml/itemProps3.xml><?xml version="1.0" encoding="utf-8"?>
<ds:datastoreItem xmlns:ds="http://schemas.openxmlformats.org/officeDocument/2006/customXml" ds:itemID="{C4814750-F719-4542-83C3-A49E5ACF05D5}"/>
</file>

<file path=docProps/app.xml><?xml version="1.0" encoding="utf-8"?>
<Properties xmlns="http://schemas.openxmlformats.org/officeDocument/2006/extended-properties" xmlns:vt="http://schemas.openxmlformats.org/officeDocument/2006/docPropsVTypes">
  <Template>33FD53C</Template>
  <TotalTime>12</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cp:revision>
  <dcterms:created xsi:type="dcterms:W3CDTF">2014-01-31T15:11:00Z</dcterms:created>
  <dcterms:modified xsi:type="dcterms:W3CDTF">2014-01-31T15:23:00Z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